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90" w:rsidRPr="00DE7C95" w:rsidRDefault="00F70E90" w:rsidP="002A013E">
      <w:pPr>
        <w:rPr>
          <w:rFonts w:ascii="Times New Roman" w:hAnsi="Times New Roman" w:cs="Times New Roman"/>
          <w:sz w:val="28"/>
          <w:szCs w:val="28"/>
        </w:rPr>
      </w:pPr>
    </w:p>
    <w:p w:rsidR="00F70E90" w:rsidRPr="002A013E" w:rsidRDefault="00F70E90" w:rsidP="002A013E">
      <w:pPr>
        <w:rPr>
          <w:rFonts w:ascii="Times New Roman" w:hAnsi="Times New Roman" w:cs="Times New Roman"/>
          <w:b/>
          <w:sz w:val="28"/>
          <w:szCs w:val="28"/>
          <w:lang w:val="kk-KZ"/>
        </w:rPr>
      </w:pPr>
      <w:r w:rsidRPr="00DE7C95">
        <w:rPr>
          <w:rFonts w:ascii="Times New Roman" w:hAnsi="Times New Roman" w:cs="Times New Roman"/>
          <w:b/>
          <w:sz w:val="28"/>
          <w:szCs w:val="28"/>
          <w:lang w:val="kk-KZ"/>
        </w:rPr>
        <w:t xml:space="preserve">  </w:t>
      </w:r>
      <w:r w:rsidRPr="002A013E">
        <w:rPr>
          <w:rFonts w:ascii="Times New Roman" w:hAnsi="Times New Roman" w:cs="Times New Roman"/>
          <w:b/>
          <w:sz w:val="28"/>
          <w:szCs w:val="28"/>
          <w:lang w:val="kk-KZ"/>
        </w:rPr>
        <w:t>Құрметті курсант!</w:t>
      </w:r>
    </w:p>
    <w:p w:rsidR="00F70E90" w:rsidRPr="002A013E" w:rsidRDefault="00F70E90" w:rsidP="002A013E">
      <w:pPr>
        <w:rPr>
          <w:rFonts w:ascii="Times New Roman" w:hAnsi="Times New Roman" w:cs="Times New Roman"/>
          <w:sz w:val="28"/>
          <w:szCs w:val="28"/>
          <w:lang w:val="kk-KZ"/>
        </w:rPr>
      </w:pP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ОҚМА Сапа менеджмент және мониторинг бөлімі білім жетілдіру (біліктілік жетілдіру немесе сертификаттау курсы ) курсы тыңдаушыларының арасында сауалнама жүргізеді. Сауалнама міндеті біліктілік жетілдіру/сертификаттау курсының сапасын бағалау, сондай-ақ кафедраның, оқу процесінің негізгі бөлімі ретінде қызметін бағалау болып табылады. Осыған байланысты Сізден  сауалнаманың төменде көрсетілген сұрақтарына жауап беруіңізді сұраймын.</w:t>
      </w:r>
    </w:p>
    <w:p w:rsidR="00F70E90" w:rsidRPr="002A013E" w:rsidRDefault="00F70E90" w:rsidP="002A013E">
      <w:pPr>
        <w:rPr>
          <w:rFonts w:ascii="Times New Roman" w:hAnsi="Times New Roman" w:cs="Times New Roman"/>
          <w:sz w:val="28"/>
          <w:szCs w:val="28"/>
          <w:lang w:val="kk-KZ"/>
        </w:rPr>
      </w:pPr>
    </w:p>
    <w:p w:rsidR="00F70E90" w:rsidRPr="002A013E" w:rsidRDefault="00F70E90" w:rsidP="002A013E">
      <w:pPr>
        <w:rPr>
          <w:rFonts w:ascii="Times New Roman" w:hAnsi="Times New Roman" w:cs="Times New Roman"/>
          <w:b/>
          <w:sz w:val="28"/>
          <w:szCs w:val="28"/>
          <w:lang w:val="kk-KZ"/>
        </w:rPr>
      </w:pPr>
      <w:r w:rsidRPr="002A013E">
        <w:rPr>
          <w:rFonts w:ascii="Times New Roman" w:hAnsi="Times New Roman" w:cs="Times New Roman"/>
          <w:b/>
          <w:sz w:val="28"/>
          <w:szCs w:val="28"/>
          <w:lang w:val="kk-KZ"/>
        </w:rPr>
        <w:t>САУАЛНАМА</w:t>
      </w:r>
    </w:p>
    <w:p w:rsidR="00F70E90" w:rsidRPr="002A013E" w:rsidRDefault="00F70E90" w:rsidP="002A013E">
      <w:pPr>
        <w:rPr>
          <w:rFonts w:ascii="Times New Roman" w:hAnsi="Times New Roman" w:cs="Times New Roman"/>
          <w:b/>
          <w:sz w:val="28"/>
          <w:szCs w:val="28"/>
          <w:lang w:val="kk-KZ"/>
        </w:rPr>
      </w:pPr>
      <w:r w:rsidRPr="002A013E">
        <w:rPr>
          <w:rFonts w:ascii="Times New Roman" w:hAnsi="Times New Roman" w:cs="Times New Roman"/>
          <w:b/>
          <w:sz w:val="28"/>
          <w:szCs w:val="28"/>
          <w:lang w:val="kk-KZ"/>
        </w:rPr>
        <w:t>«Мамандық бойынша біліктілік жетілдіру/сертификаттау курсы циклы</w:t>
      </w:r>
    </w:p>
    <w:p w:rsidR="00F70E90" w:rsidRPr="002A013E" w:rsidRDefault="00F70E90" w:rsidP="002A013E">
      <w:pPr>
        <w:rPr>
          <w:rFonts w:ascii="Times New Roman" w:hAnsi="Times New Roman" w:cs="Times New Roman"/>
          <w:b/>
          <w:sz w:val="28"/>
          <w:szCs w:val="28"/>
          <w:lang w:val="kk-KZ"/>
        </w:rPr>
      </w:pPr>
      <w:r w:rsidRPr="002A013E">
        <w:rPr>
          <w:rFonts w:ascii="Times New Roman" w:hAnsi="Times New Roman" w:cs="Times New Roman"/>
          <w:b/>
          <w:sz w:val="28"/>
          <w:szCs w:val="28"/>
          <w:lang w:val="kk-KZ"/>
        </w:rPr>
        <w:t xml:space="preserve"> курсант көзқарасымен»</w:t>
      </w:r>
    </w:p>
    <w:p w:rsidR="00F70E90" w:rsidRPr="002A013E" w:rsidRDefault="00F70E90" w:rsidP="002A013E">
      <w:pPr>
        <w:rPr>
          <w:rFonts w:ascii="Times New Roman" w:hAnsi="Times New Roman" w:cs="Times New Roman"/>
          <w:b/>
          <w:sz w:val="28"/>
          <w:szCs w:val="28"/>
          <w:lang w:val="kk-KZ"/>
        </w:rPr>
      </w:pP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Мерзімі______________________________________________________________________</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Біліктілік жетілдіру/сертификаттау курсы циклының атауы</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__________________________________________________________________________________________________________________________________________________________</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Кафедраның атауы және кафедра меңгерушісінің аты-жөні __________________________</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_____________________________________________________________________________</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Оқытушының аты-жөні ________________________________________________________</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_____________________________________________________________________________</w:t>
      </w:r>
    </w:p>
    <w:p w:rsidR="00F70E90" w:rsidRPr="002A013E" w:rsidRDefault="00F70E90" w:rsidP="002A013E">
      <w:pPr>
        <w:rPr>
          <w:rFonts w:ascii="Times New Roman" w:hAnsi="Times New Roman" w:cs="Times New Roman"/>
          <w:sz w:val="28"/>
          <w:szCs w:val="28"/>
          <w:lang w:val="kk-KZ"/>
        </w:rPr>
      </w:pP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lastRenderedPageBreak/>
        <w:t>Келесі сұрақтарды мұқият оқып, Сіздің пікіріңізге көбірек сәйкес келетін жауап нұсқасын белгілеңіз. Жауап нұсқалары төмендегідей:</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А – өте жоғары баға (5)</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В – жоғары баға (4)</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С – орташа баға (3)</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Д – төмен баға (2)</w:t>
      </w:r>
    </w:p>
    <w:p w:rsidR="00F70E90" w:rsidRPr="002A013E" w:rsidRDefault="00F70E90" w:rsidP="002A013E">
      <w:pPr>
        <w:rPr>
          <w:rFonts w:ascii="Times New Roman" w:hAnsi="Times New Roman" w:cs="Times New Roman"/>
          <w:sz w:val="28"/>
          <w:szCs w:val="28"/>
          <w:lang w:val="kk-KZ"/>
        </w:rPr>
      </w:pPr>
    </w:p>
    <w:tbl>
      <w:tblPr>
        <w:tblStyle w:val="a5"/>
        <w:tblW w:w="0" w:type="auto"/>
        <w:tblLayout w:type="fixed"/>
        <w:tblLook w:val="04A0" w:firstRow="1" w:lastRow="0" w:firstColumn="1" w:lastColumn="0" w:noHBand="0" w:noVBand="1"/>
      </w:tblPr>
      <w:tblGrid>
        <w:gridCol w:w="704"/>
        <w:gridCol w:w="6095"/>
        <w:gridCol w:w="709"/>
        <w:gridCol w:w="567"/>
        <w:gridCol w:w="709"/>
        <w:gridCol w:w="561"/>
      </w:tblGrid>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b/>
                <w:sz w:val="28"/>
                <w:szCs w:val="28"/>
                <w:lang w:val="kk-KZ"/>
              </w:rPr>
            </w:pPr>
            <w:r w:rsidRPr="002A013E">
              <w:rPr>
                <w:rFonts w:ascii="Times New Roman" w:hAnsi="Times New Roman" w:cs="Times New Roman"/>
                <w:b/>
                <w:sz w:val="28"/>
                <w:szCs w:val="28"/>
              </w:rPr>
              <w:t>№</w:t>
            </w:r>
          </w:p>
        </w:tc>
        <w:tc>
          <w:tcPr>
            <w:tcW w:w="6095" w:type="dxa"/>
          </w:tcPr>
          <w:p w:rsidR="00F70E90" w:rsidRPr="002A013E" w:rsidRDefault="00F70E90" w:rsidP="002A013E">
            <w:pPr>
              <w:spacing w:after="160" w:line="259" w:lineRule="auto"/>
              <w:rPr>
                <w:rFonts w:ascii="Times New Roman" w:hAnsi="Times New Roman" w:cs="Times New Roman"/>
                <w:b/>
                <w:sz w:val="28"/>
                <w:szCs w:val="28"/>
                <w:lang w:val="kk-KZ"/>
              </w:rPr>
            </w:pPr>
            <w:r w:rsidRPr="002A013E">
              <w:rPr>
                <w:rFonts w:ascii="Times New Roman" w:hAnsi="Times New Roman" w:cs="Times New Roman"/>
                <w:b/>
                <w:sz w:val="28"/>
                <w:szCs w:val="28"/>
                <w:lang w:val="kk-KZ"/>
              </w:rPr>
              <w:t>Индикаторлар</w:t>
            </w:r>
          </w:p>
        </w:tc>
        <w:tc>
          <w:tcPr>
            <w:tcW w:w="709" w:type="dxa"/>
          </w:tcPr>
          <w:p w:rsidR="00F70E90" w:rsidRPr="002A013E" w:rsidRDefault="00F70E90" w:rsidP="002A013E">
            <w:pPr>
              <w:spacing w:after="160" w:line="259" w:lineRule="auto"/>
              <w:rPr>
                <w:rFonts w:ascii="Times New Roman" w:hAnsi="Times New Roman" w:cs="Times New Roman"/>
                <w:b/>
                <w:sz w:val="28"/>
                <w:szCs w:val="28"/>
                <w:lang w:val="kk-KZ"/>
              </w:rPr>
            </w:pPr>
            <w:r w:rsidRPr="002A013E">
              <w:rPr>
                <w:rFonts w:ascii="Times New Roman" w:hAnsi="Times New Roman" w:cs="Times New Roman"/>
                <w:b/>
                <w:sz w:val="28"/>
                <w:szCs w:val="28"/>
                <w:lang w:val="kk-KZ"/>
              </w:rPr>
              <w:t>А</w:t>
            </w:r>
          </w:p>
        </w:tc>
        <w:tc>
          <w:tcPr>
            <w:tcW w:w="567" w:type="dxa"/>
          </w:tcPr>
          <w:p w:rsidR="00F70E90" w:rsidRPr="002A013E" w:rsidRDefault="00F70E90" w:rsidP="002A013E">
            <w:pPr>
              <w:spacing w:after="160" w:line="259" w:lineRule="auto"/>
              <w:rPr>
                <w:rFonts w:ascii="Times New Roman" w:hAnsi="Times New Roman" w:cs="Times New Roman"/>
                <w:b/>
                <w:sz w:val="28"/>
                <w:szCs w:val="28"/>
                <w:lang w:val="kk-KZ"/>
              </w:rPr>
            </w:pPr>
            <w:r w:rsidRPr="002A013E">
              <w:rPr>
                <w:rFonts w:ascii="Times New Roman" w:hAnsi="Times New Roman" w:cs="Times New Roman"/>
                <w:b/>
                <w:sz w:val="28"/>
                <w:szCs w:val="28"/>
                <w:lang w:val="kk-KZ"/>
              </w:rPr>
              <w:t>В</w:t>
            </w:r>
          </w:p>
        </w:tc>
        <w:tc>
          <w:tcPr>
            <w:tcW w:w="709" w:type="dxa"/>
          </w:tcPr>
          <w:p w:rsidR="00F70E90" w:rsidRPr="002A013E" w:rsidRDefault="00F70E90" w:rsidP="002A013E">
            <w:pPr>
              <w:spacing w:after="160" w:line="259" w:lineRule="auto"/>
              <w:rPr>
                <w:rFonts w:ascii="Times New Roman" w:hAnsi="Times New Roman" w:cs="Times New Roman"/>
                <w:b/>
                <w:sz w:val="28"/>
                <w:szCs w:val="28"/>
                <w:lang w:val="kk-KZ"/>
              </w:rPr>
            </w:pPr>
            <w:r w:rsidRPr="002A013E">
              <w:rPr>
                <w:rFonts w:ascii="Times New Roman" w:hAnsi="Times New Roman" w:cs="Times New Roman"/>
                <w:b/>
                <w:sz w:val="28"/>
                <w:szCs w:val="28"/>
                <w:lang w:val="kk-KZ"/>
              </w:rPr>
              <w:t>С</w:t>
            </w:r>
          </w:p>
        </w:tc>
        <w:tc>
          <w:tcPr>
            <w:tcW w:w="561" w:type="dxa"/>
          </w:tcPr>
          <w:p w:rsidR="00F70E90" w:rsidRPr="002A013E" w:rsidRDefault="00F70E90" w:rsidP="002A013E">
            <w:pPr>
              <w:spacing w:after="160" w:line="259" w:lineRule="auto"/>
              <w:rPr>
                <w:rFonts w:ascii="Times New Roman" w:hAnsi="Times New Roman" w:cs="Times New Roman"/>
                <w:b/>
                <w:sz w:val="28"/>
                <w:szCs w:val="28"/>
                <w:lang w:val="kk-KZ"/>
              </w:rPr>
            </w:pPr>
            <w:r w:rsidRPr="002A013E">
              <w:rPr>
                <w:rFonts w:ascii="Times New Roman" w:hAnsi="Times New Roman" w:cs="Times New Roman"/>
                <w:b/>
                <w:sz w:val="28"/>
                <w:szCs w:val="28"/>
                <w:lang w:val="kk-KZ"/>
              </w:rPr>
              <w:t>Д</w:t>
            </w:r>
          </w:p>
        </w:tc>
      </w:tr>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1</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Бірінші сабақта тыңдаушыларға өтілетін циклдың құрылымы мен мазмұны туралы қаншалықты толық мәлімет берілгенін бағалаңыз</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2</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Сабақтағы тақырып бойынша тарату материалдары қаншалықты толық ұсынылғанын бағалаңыз</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3</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Сабақ қаншалықты тақырыптық науқастарды көрумен және талдаумен, «қызықты» оқиғалармен, ауыр науқастарға кеңес берумен өтілгенін бағалаңыз</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4</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Тәжірибелік және семинар сабақтарында қаншалықты кәсіптік қызметке қатысты нақты мысалдар қарастырылғанын бағалаңыз</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5</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Сабақта оқытудың көрнекті түрлері қалай қолданылатынын бағалаңыз (суреттер, кестелер, диаграммалар, схемалар және т.б.)</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6</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Сабақта оқу қызметін белсенділендіретін әдістер қаншалықты қолданылатынын бағалаңыз</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7</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Сіз сабаққа қандай көңіл-күймен қатысатыныңызды бағалаңыз</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lastRenderedPageBreak/>
              <w:t>8</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Оқу процесінде заманауи білім беру технологиялары қаншалықты қолданылатынын бағалаңыз</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9</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Кафедра орналасқан емдік-профилактикалық мекемемен іскерлік қарым-қатынасына Сіздің бағаңыз</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10</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Кафедрадағы оқу-әдістемелік жұмыстарының ұйымдастырылуын бағалаңыз?</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r w:rsidR="00F70E90" w:rsidRPr="002A013E" w:rsidTr="004F4F65">
        <w:trPr>
          <w:trHeight w:val="70"/>
        </w:trPr>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11</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ҚҚКББ орталығында жұмыстың ұйымдастырылуын бағалаңыз</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r w:rsidR="00F70E90" w:rsidRPr="002A013E" w:rsidTr="004F4F65">
        <w:tc>
          <w:tcPr>
            <w:tcW w:w="704"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12</w:t>
            </w:r>
          </w:p>
        </w:tc>
        <w:tc>
          <w:tcPr>
            <w:tcW w:w="6095" w:type="dxa"/>
          </w:tcPr>
          <w:p w:rsidR="00F70E90" w:rsidRPr="002A013E" w:rsidRDefault="00F70E90" w:rsidP="002A013E">
            <w:pPr>
              <w:spacing w:after="160" w:line="259" w:lineRule="auto"/>
              <w:rPr>
                <w:rFonts w:ascii="Times New Roman" w:hAnsi="Times New Roman" w:cs="Times New Roman"/>
                <w:sz w:val="28"/>
                <w:szCs w:val="28"/>
                <w:lang w:val="kk-KZ"/>
              </w:rPr>
            </w:pPr>
            <w:r w:rsidRPr="002A013E">
              <w:rPr>
                <w:rFonts w:ascii="Times New Roman" w:hAnsi="Times New Roman" w:cs="Times New Roman"/>
                <w:sz w:val="28"/>
                <w:szCs w:val="28"/>
                <w:lang w:val="kk-KZ"/>
              </w:rPr>
              <w:t>Циклдың Сіздің маман ретінде біліміңізді жетілдіруге үлесі қандай болды?</w:t>
            </w: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7"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709" w:type="dxa"/>
          </w:tcPr>
          <w:p w:rsidR="00F70E90" w:rsidRPr="002A013E" w:rsidRDefault="00F70E90" w:rsidP="002A013E">
            <w:pPr>
              <w:spacing w:after="160" w:line="259" w:lineRule="auto"/>
              <w:rPr>
                <w:rFonts w:ascii="Times New Roman" w:hAnsi="Times New Roman" w:cs="Times New Roman"/>
                <w:sz w:val="28"/>
                <w:szCs w:val="28"/>
                <w:lang w:val="kk-KZ"/>
              </w:rPr>
            </w:pPr>
          </w:p>
        </w:tc>
        <w:tc>
          <w:tcPr>
            <w:tcW w:w="561" w:type="dxa"/>
          </w:tcPr>
          <w:p w:rsidR="00F70E90" w:rsidRPr="002A013E" w:rsidRDefault="00F70E90" w:rsidP="002A013E">
            <w:pPr>
              <w:spacing w:after="160" w:line="259" w:lineRule="auto"/>
              <w:rPr>
                <w:rFonts w:ascii="Times New Roman" w:hAnsi="Times New Roman" w:cs="Times New Roman"/>
                <w:sz w:val="28"/>
                <w:szCs w:val="28"/>
                <w:lang w:val="kk-KZ"/>
              </w:rPr>
            </w:pPr>
          </w:p>
        </w:tc>
      </w:tr>
    </w:tbl>
    <w:p w:rsidR="00F70E90" w:rsidRPr="002A013E" w:rsidRDefault="00F70E90" w:rsidP="002A013E">
      <w:pPr>
        <w:rPr>
          <w:rFonts w:ascii="Times New Roman" w:hAnsi="Times New Roman" w:cs="Times New Roman"/>
          <w:sz w:val="28"/>
          <w:szCs w:val="28"/>
          <w:lang w:val="kk-KZ"/>
        </w:rPr>
      </w:pP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Мамандақ бойынша білім жетілдіру/сертификаттау курсы циклының мазмұнына жалпы ескертулер</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 xml:space="preserve"> </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ҚҚКББ орталығының жұмыстары бойынша жалпы ескертулер</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2A013E">
        <w:rPr>
          <w:rFonts w:ascii="Times New Roman" w:hAnsi="Times New Roman" w:cs="Times New Roman"/>
          <w:sz w:val="28"/>
          <w:szCs w:val="28"/>
          <w:lang w:val="kk-KZ"/>
        </w:rPr>
        <w:t>____</w:t>
      </w:r>
    </w:p>
    <w:p w:rsidR="00F70E90" w:rsidRPr="002A013E" w:rsidRDefault="00F70E90" w:rsidP="002A013E">
      <w:pPr>
        <w:rPr>
          <w:rFonts w:ascii="Times New Roman" w:hAnsi="Times New Roman" w:cs="Times New Roman"/>
          <w:sz w:val="28"/>
          <w:szCs w:val="28"/>
          <w:lang w:val="kk-KZ"/>
        </w:rPr>
      </w:pP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Тілектер, ұсыныстар</w:t>
      </w: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013E">
        <w:rPr>
          <w:rFonts w:ascii="Times New Roman" w:hAnsi="Times New Roman" w:cs="Times New Roman"/>
          <w:sz w:val="28"/>
          <w:szCs w:val="28"/>
          <w:lang w:val="kk-K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E90" w:rsidRPr="002A013E" w:rsidRDefault="00F70E90" w:rsidP="002A013E">
      <w:pPr>
        <w:rPr>
          <w:rFonts w:ascii="Times New Roman" w:hAnsi="Times New Roman" w:cs="Times New Roman"/>
          <w:sz w:val="28"/>
          <w:szCs w:val="28"/>
          <w:lang w:val="kk-KZ"/>
        </w:rPr>
      </w:pPr>
    </w:p>
    <w:p w:rsidR="00F70E90" w:rsidRPr="002A013E"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Сізге дәрігерлер мен фармацевтердің білімін жетілдіру орталығы (ҚҚКББ</w:t>
      </w:r>
    </w:p>
    <w:p w:rsidR="00F70E90" w:rsidRPr="000A58C3" w:rsidRDefault="00F70E90" w:rsidP="002A013E">
      <w:pPr>
        <w:rPr>
          <w:rFonts w:ascii="Times New Roman" w:hAnsi="Times New Roman" w:cs="Times New Roman"/>
          <w:sz w:val="28"/>
          <w:szCs w:val="28"/>
          <w:lang w:val="kk-KZ"/>
        </w:rPr>
      </w:pPr>
      <w:r w:rsidRPr="002A013E">
        <w:rPr>
          <w:rFonts w:ascii="Times New Roman" w:hAnsi="Times New Roman" w:cs="Times New Roman"/>
          <w:sz w:val="28"/>
          <w:szCs w:val="28"/>
          <w:lang w:val="kk-KZ"/>
        </w:rPr>
        <w:t>ОҚМА) жұмысының сапасын көтеру процесіне қатысқаныңыз үшін және сауалнаманы толтырғаныңыз үшін алғыс білдіреміз.</w:t>
      </w:r>
    </w:p>
    <w:p w:rsidR="003D23E9" w:rsidRPr="00F70E90" w:rsidRDefault="003D23E9" w:rsidP="00F70E90">
      <w:pPr>
        <w:rPr>
          <w:lang w:val="kk-KZ"/>
        </w:rPr>
      </w:pPr>
    </w:p>
    <w:sectPr w:rsidR="003D23E9" w:rsidRPr="00F70E9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8B0" w:rsidRDefault="00F408B0" w:rsidP="00AA05EA">
      <w:pPr>
        <w:spacing w:after="0" w:line="240" w:lineRule="auto"/>
      </w:pPr>
      <w:r>
        <w:separator/>
      </w:r>
    </w:p>
  </w:endnote>
  <w:endnote w:type="continuationSeparator" w:id="0">
    <w:p w:rsidR="00F408B0" w:rsidRDefault="00F408B0"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53" w:rsidRDefault="00693153" w:rsidP="00693153">
    <w:pPr>
      <w:pStyle w:val="af0"/>
      <w:rPr>
        <w:rFonts w:ascii="Times New Roman" w:hAnsi="Times New Roman" w:cs="Times New Roman"/>
        <w:sz w:val="24"/>
        <w:szCs w:val="24"/>
        <w:lang w:val="kk-KZ"/>
      </w:rPr>
    </w:pPr>
    <w:r>
      <w:rPr>
        <w:rFonts w:ascii="Times New Roman" w:hAnsi="Times New Roman" w:cs="Times New Roman"/>
        <w:sz w:val="24"/>
        <w:szCs w:val="24"/>
        <w:lang w:val="kk-KZ"/>
      </w:rPr>
      <w:t>Ү 496-0</w:t>
    </w:r>
    <w:r w:rsidR="002A013E">
      <w:rPr>
        <w:rFonts w:ascii="Times New Roman" w:hAnsi="Times New Roman" w:cs="Times New Roman"/>
        <w:sz w:val="24"/>
        <w:szCs w:val="24"/>
        <w:lang w:val="kk-KZ"/>
      </w:rPr>
      <w:t>10</w:t>
    </w:r>
    <w:r>
      <w:rPr>
        <w:rFonts w:ascii="Times New Roman" w:hAnsi="Times New Roman" w:cs="Times New Roman"/>
        <w:sz w:val="24"/>
        <w:szCs w:val="24"/>
        <w:lang w:val="kk-KZ"/>
      </w:rPr>
      <w:t>-2025</w:t>
    </w:r>
  </w:p>
  <w:p w:rsidR="00693153" w:rsidRPr="00693153" w:rsidRDefault="00693153" w:rsidP="0069315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8B0" w:rsidRDefault="00F408B0" w:rsidP="00AA05EA">
      <w:pPr>
        <w:spacing w:after="0" w:line="240" w:lineRule="auto"/>
      </w:pPr>
      <w:r>
        <w:separator/>
      </w:r>
    </w:p>
  </w:footnote>
  <w:footnote w:type="continuationSeparator" w:id="0">
    <w:p w:rsidR="00F408B0" w:rsidRDefault="00F408B0"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A013E" w:rsidRPr="002A013E" w:rsidTr="004F4F65">
      <w:trPr>
        <w:trHeight w:val="395"/>
      </w:trPr>
      <w:tc>
        <w:tcPr>
          <w:tcW w:w="7797" w:type="dxa"/>
        </w:tcPr>
        <w:p w:rsidR="00AA05EA" w:rsidRPr="002A013E" w:rsidRDefault="00AF7FBF" w:rsidP="00AA05EA">
          <w:pPr>
            <w:spacing w:after="0"/>
            <w:jc w:val="center"/>
            <w:rPr>
              <w:rFonts w:ascii="Times New Roman" w:hAnsi="Times New Roman" w:cs="Times New Roman"/>
              <w:sz w:val="20"/>
              <w:szCs w:val="20"/>
            </w:rPr>
          </w:pPr>
          <w:r w:rsidRPr="002A013E">
            <w:rPr>
              <w:rFonts w:ascii="Times New Roman" w:hAnsi="Times New Roman" w:cs="Times New Roman"/>
              <w:sz w:val="20"/>
              <w:szCs w:val="20"/>
              <w:lang w:val="kk-KZ"/>
            </w:rPr>
            <w:t>Бөлім/қафедра атауы</w:t>
          </w:r>
        </w:p>
      </w:tc>
      <w:tc>
        <w:tcPr>
          <w:tcW w:w="2126" w:type="dxa"/>
          <w:vMerge w:val="restart"/>
        </w:tcPr>
        <w:p w:rsidR="00AF7FBF" w:rsidRPr="002A013E" w:rsidRDefault="00AF7FBF" w:rsidP="00AF7FBF">
          <w:pPr>
            <w:tabs>
              <w:tab w:val="center" w:pos="4677"/>
              <w:tab w:val="right" w:pos="9355"/>
            </w:tabs>
            <w:spacing w:after="0" w:line="240" w:lineRule="auto"/>
            <w:rPr>
              <w:rFonts w:ascii="Times New Roman" w:hAnsi="Times New Roman"/>
              <w:sz w:val="20"/>
              <w:szCs w:val="20"/>
              <w:lang w:val="kk-KZ"/>
            </w:rPr>
          </w:pPr>
          <w:r w:rsidRPr="002A013E">
            <w:rPr>
              <w:rFonts w:ascii="Times New Roman" w:hAnsi="Times New Roman"/>
              <w:sz w:val="20"/>
              <w:szCs w:val="20"/>
              <w:lang w:val="kk-KZ"/>
            </w:rPr>
            <w:t>№   **  20____</w:t>
          </w:r>
        </w:p>
        <w:p w:rsidR="00AA05EA" w:rsidRPr="002A013E" w:rsidRDefault="00AF7FBF" w:rsidP="00AF7FBF">
          <w:pPr>
            <w:tabs>
              <w:tab w:val="center" w:pos="4677"/>
              <w:tab w:val="right" w:pos="9355"/>
            </w:tabs>
            <w:spacing w:after="0"/>
            <w:rPr>
              <w:rFonts w:ascii="Times New Roman" w:hAnsi="Times New Roman" w:cs="Times New Roman"/>
              <w:sz w:val="20"/>
              <w:szCs w:val="20"/>
              <w:lang w:val="kk-KZ"/>
            </w:rPr>
          </w:pPr>
          <w:r w:rsidRPr="002A013E">
            <w:rPr>
              <w:rFonts w:ascii="Times New Roman" w:hAnsi="Times New Roman"/>
              <w:sz w:val="20"/>
              <w:szCs w:val="20"/>
              <w:lang w:val="kk-KZ"/>
            </w:rPr>
            <w:t>... беттің ... беті</w:t>
          </w:r>
        </w:p>
      </w:tc>
    </w:tr>
    <w:tr w:rsidR="002A013E" w:rsidRPr="002A013E" w:rsidTr="004F4F65">
      <w:trPr>
        <w:trHeight w:val="280"/>
      </w:trPr>
      <w:tc>
        <w:tcPr>
          <w:tcW w:w="7797" w:type="dxa"/>
          <w:tcBorders>
            <w:bottom w:val="single" w:sz="4" w:space="0" w:color="auto"/>
          </w:tcBorders>
        </w:tcPr>
        <w:p w:rsidR="00AA05EA" w:rsidRPr="002A013E" w:rsidRDefault="00AF7FBF" w:rsidP="00AA05EA">
          <w:pPr>
            <w:spacing w:after="0"/>
            <w:jc w:val="center"/>
            <w:rPr>
              <w:rFonts w:ascii="Times New Roman" w:hAnsi="Times New Roman" w:cs="Times New Roman"/>
              <w:sz w:val="20"/>
              <w:szCs w:val="20"/>
              <w:lang w:val="kk-KZ"/>
            </w:rPr>
          </w:pPr>
          <w:r w:rsidRPr="002A013E">
            <w:rPr>
              <w:rFonts w:ascii="Times New Roman" w:hAnsi="Times New Roman" w:cs="Times New Roman"/>
              <w:sz w:val="20"/>
              <w:szCs w:val="20"/>
              <w:lang w:val="kk-KZ"/>
            </w:rPr>
            <w:t>Сауалнама</w:t>
          </w:r>
          <w:r w:rsidR="002A013E" w:rsidRPr="002A013E">
            <w:rPr>
              <w:rFonts w:ascii="Times New Roman" w:hAnsi="Times New Roman" w:cs="Times New Roman"/>
              <w:sz w:val="20"/>
              <w:szCs w:val="20"/>
              <w:lang w:val="kk-KZ"/>
            </w:rPr>
            <w:t>ның үлгісі</w:t>
          </w:r>
        </w:p>
      </w:tc>
      <w:tc>
        <w:tcPr>
          <w:tcW w:w="2126" w:type="dxa"/>
          <w:vMerge/>
        </w:tcPr>
        <w:p w:rsidR="00AA05EA" w:rsidRPr="002A013E" w:rsidRDefault="00AA05EA" w:rsidP="00AA05EA">
          <w:pPr>
            <w:tabs>
              <w:tab w:val="center" w:pos="4677"/>
              <w:tab w:val="right" w:pos="9355"/>
            </w:tabs>
            <w:spacing w:after="0"/>
            <w:rPr>
              <w:sz w:val="20"/>
              <w:szCs w:val="20"/>
              <w:lang w:val="kk-KZ"/>
            </w:rPr>
          </w:pPr>
        </w:p>
      </w:tc>
    </w:tr>
  </w:tbl>
  <w:p w:rsidR="00AA05EA" w:rsidRPr="002A013E"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C408C"/>
    <w:rsid w:val="000D39E0"/>
    <w:rsid w:val="000F2A28"/>
    <w:rsid w:val="001751ED"/>
    <w:rsid w:val="001764A5"/>
    <w:rsid w:val="001958C0"/>
    <w:rsid w:val="002552A0"/>
    <w:rsid w:val="002A013E"/>
    <w:rsid w:val="003D23E9"/>
    <w:rsid w:val="003F3168"/>
    <w:rsid w:val="00625E76"/>
    <w:rsid w:val="00645D99"/>
    <w:rsid w:val="00693153"/>
    <w:rsid w:val="00710B5B"/>
    <w:rsid w:val="007145ED"/>
    <w:rsid w:val="007D6E4C"/>
    <w:rsid w:val="008E51A8"/>
    <w:rsid w:val="00A32003"/>
    <w:rsid w:val="00AA05EA"/>
    <w:rsid w:val="00AC0DE8"/>
    <w:rsid w:val="00AF7FBF"/>
    <w:rsid w:val="00D91E6C"/>
    <w:rsid w:val="00E3199A"/>
    <w:rsid w:val="00E66E8B"/>
    <w:rsid w:val="00F408B0"/>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E90"/>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2025-02-10T06:12:00Z</dcterms:created>
  <dcterms:modified xsi:type="dcterms:W3CDTF">2025-02-14T10:15:00Z</dcterms:modified>
</cp:coreProperties>
</file>