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95" w:rsidRDefault="00477995" w:rsidP="009A4635">
      <w:pPr>
        <w:jc w:val="center"/>
        <w:outlineLvl w:val="5"/>
        <w:rPr>
          <w:b/>
          <w:bCs/>
          <w:szCs w:val="24"/>
          <w:lang w:val="kk-KZ"/>
        </w:rPr>
      </w:pPr>
    </w:p>
    <w:p w:rsidR="00477995" w:rsidRDefault="00477995" w:rsidP="00786E88">
      <w:pPr>
        <w:outlineLvl w:val="5"/>
        <w:rPr>
          <w:b/>
          <w:bCs/>
          <w:szCs w:val="24"/>
          <w:lang w:val="kk-KZ"/>
        </w:rPr>
      </w:pPr>
    </w:p>
    <w:p w:rsidR="009A4635" w:rsidRPr="00EA2110" w:rsidRDefault="009A4635" w:rsidP="009A4635">
      <w:pPr>
        <w:jc w:val="center"/>
        <w:outlineLvl w:val="5"/>
        <w:rPr>
          <w:b/>
          <w:bCs/>
          <w:szCs w:val="24"/>
          <w:lang w:val="kk-KZ"/>
        </w:rPr>
      </w:pPr>
      <w:r w:rsidRPr="00EA2110">
        <w:rPr>
          <w:b/>
          <w:bCs/>
          <w:szCs w:val="24"/>
          <w:lang w:val="kk-KZ"/>
        </w:rPr>
        <w:t xml:space="preserve">«Оңтүстік Қазақстан медицина академиясы» АҚ жанындағы </w:t>
      </w:r>
    </w:p>
    <w:p w:rsidR="009A4635" w:rsidRPr="00EA2110" w:rsidRDefault="009A4635" w:rsidP="009A4635">
      <w:pPr>
        <w:jc w:val="center"/>
        <w:outlineLvl w:val="5"/>
        <w:rPr>
          <w:b/>
          <w:bCs/>
          <w:szCs w:val="24"/>
          <w:lang w:val="kk-KZ"/>
        </w:rPr>
      </w:pPr>
      <w:r w:rsidRPr="00EA2110">
        <w:rPr>
          <w:b/>
          <w:bCs/>
          <w:szCs w:val="24"/>
          <w:lang w:val="kk-KZ"/>
        </w:rPr>
        <w:t xml:space="preserve">медицина колледжі </w:t>
      </w:r>
    </w:p>
    <w:p w:rsidR="009A4635" w:rsidRPr="00EA2110" w:rsidRDefault="009A4635" w:rsidP="009A4635">
      <w:pPr>
        <w:outlineLvl w:val="5"/>
        <w:rPr>
          <w:b/>
          <w:bCs/>
          <w:szCs w:val="24"/>
          <w:lang w:val="kk-KZ"/>
        </w:rPr>
      </w:pPr>
    </w:p>
    <w:p w:rsidR="009A4635" w:rsidRPr="00EA2110" w:rsidRDefault="009A4635" w:rsidP="00131937">
      <w:pPr>
        <w:jc w:val="center"/>
        <w:outlineLvl w:val="5"/>
        <w:rPr>
          <w:b/>
          <w:bCs/>
          <w:szCs w:val="24"/>
          <w:lang w:val="kk-KZ"/>
        </w:rPr>
      </w:pPr>
    </w:p>
    <w:p w:rsidR="005362A8" w:rsidRDefault="005362A8" w:rsidP="005362A8">
      <w:pPr>
        <w:spacing w:after="240"/>
        <w:ind w:left="-851"/>
        <w:rPr>
          <w:noProof/>
        </w:rPr>
      </w:pPr>
    </w:p>
    <w:p w:rsidR="005362A8" w:rsidRDefault="005362A8" w:rsidP="008724D4">
      <w:pPr>
        <w:spacing w:after="240"/>
        <w:rPr>
          <w:noProof/>
        </w:rPr>
      </w:pPr>
    </w:p>
    <w:p w:rsidR="008724D4" w:rsidRPr="00EA2110" w:rsidRDefault="005362A8" w:rsidP="005362A8">
      <w:pPr>
        <w:spacing w:after="240"/>
        <w:ind w:left="-426"/>
        <w:rPr>
          <w:szCs w:val="24"/>
          <w:lang w:val="kk-KZ"/>
        </w:rPr>
      </w:pPr>
      <w:r>
        <w:rPr>
          <w:noProof/>
        </w:rPr>
        <w:drawing>
          <wp:inline distT="0" distB="0" distL="0" distR="0" wp14:anchorId="4A9597F5" wp14:editId="58721393">
            <wp:extent cx="6115050" cy="4219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89"/>
                    <a:stretch/>
                  </pic:blipFill>
                  <pic:spPr bwMode="auto">
                    <a:xfrm>
                      <a:off x="0" y="0"/>
                      <a:ext cx="6115050" cy="421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C7B" w:rsidRPr="00EA2110" w:rsidRDefault="00DB5C7B" w:rsidP="008724D4">
      <w:pPr>
        <w:spacing w:after="240"/>
        <w:rPr>
          <w:szCs w:val="24"/>
          <w:lang w:val="kk-KZ"/>
        </w:rPr>
      </w:pPr>
    </w:p>
    <w:p w:rsidR="00DB5C7B" w:rsidRPr="00EA2110" w:rsidRDefault="00DB5C7B" w:rsidP="008724D4">
      <w:pPr>
        <w:spacing w:after="240"/>
        <w:rPr>
          <w:szCs w:val="24"/>
          <w:lang w:val="kk-KZ"/>
        </w:rPr>
      </w:pPr>
    </w:p>
    <w:p w:rsidR="008724D4" w:rsidRPr="00EA2110" w:rsidRDefault="008724D4" w:rsidP="008724D4">
      <w:pPr>
        <w:spacing w:after="240"/>
        <w:rPr>
          <w:szCs w:val="24"/>
          <w:lang w:val="kk-KZ"/>
        </w:rPr>
      </w:pPr>
    </w:p>
    <w:p w:rsidR="00850F52" w:rsidRPr="00EA2110" w:rsidRDefault="00850F52" w:rsidP="008724D4">
      <w:pPr>
        <w:spacing w:after="240"/>
        <w:rPr>
          <w:szCs w:val="24"/>
          <w:lang w:val="kk-KZ"/>
        </w:rPr>
      </w:pPr>
    </w:p>
    <w:p w:rsidR="00C0343A" w:rsidRPr="00EA2110" w:rsidRDefault="00C0343A" w:rsidP="008724D4">
      <w:pPr>
        <w:spacing w:after="240"/>
        <w:rPr>
          <w:szCs w:val="24"/>
          <w:lang w:val="kk-KZ"/>
        </w:rPr>
      </w:pPr>
    </w:p>
    <w:p w:rsidR="00CA563E" w:rsidRDefault="00CA563E" w:rsidP="008724D4">
      <w:pPr>
        <w:spacing w:after="240"/>
        <w:rPr>
          <w:szCs w:val="24"/>
          <w:lang w:val="kk-KZ"/>
        </w:rPr>
      </w:pPr>
    </w:p>
    <w:p w:rsidR="00EF22AD" w:rsidRDefault="00EF22AD" w:rsidP="008724D4">
      <w:pPr>
        <w:spacing w:after="240"/>
        <w:rPr>
          <w:szCs w:val="24"/>
          <w:lang w:val="kk-KZ"/>
        </w:rPr>
      </w:pPr>
    </w:p>
    <w:p w:rsidR="00786E88" w:rsidRPr="00EA2110" w:rsidRDefault="00786E88" w:rsidP="008724D4">
      <w:pPr>
        <w:spacing w:after="240"/>
        <w:rPr>
          <w:szCs w:val="24"/>
          <w:lang w:val="kk-KZ"/>
        </w:rPr>
      </w:pPr>
    </w:p>
    <w:p w:rsidR="008724D4" w:rsidRPr="00EA2110" w:rsidRDefault="009A4635" w:rsidP="00850F52">
      <w:pPr>
        <w:spacing w:after="223"/>
        <w:jc w:val="center"/>
        <w:rPr>
          <w:b/>
          <w:bCs/>
          <w:color w:val="000000"/>
          <w:szCs w:val="24"/>
          <w:lang w:val="kk-KZ"/>
        </w:rPr>
      </w:pPr>
      <w:r w:rsidRPr="00EA2110">
        <w:rPr>
          <w:b/>
          <w:bCs/>
          <w:color w:val="000000"/>
          <w:szCs w:val="24"/>
          <w:lang w:val="kk-KZ"/>
        </w:rPr>
        <w:t>Шымкент, 202</w:t>
      </w:r>
      <w:r w:rsidR="000003D6">
        <w:rPr>
          <w:b/>
          <w:bCs/>
          <w:color w:val="000000"/>
          <w:szCs w:val="24"/>
          <w:lang w:val="kk-KZ"/>
        </w:rPr>
        <w:t>4</w:t>
      </w:r>
      <w:r w:rsidRPr="00EA2110">
        <w:rPr>
          <w:b/>
          <w:bCs/>
          <w:color w:val="000000"/>
          <w:szCs w:val="24"/>
          <w:lang w:val="kk-KZ"/>
        </w:rPr>
        <w:t xml:space="preserve"> ж. </w:t>
      </w:r>
    </w:p>
    <w:p w:rsidR="000568B9" w:rsidRPr="00EA2110" w:rsidRDefault="005362A8" w:rsidP="005362A8">
      <w:pPr>
        <w:ind w:left="-709"/>
        <w:jc w:val="both"/>
        <w:rPr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4B71065C" wp14:editId="70A66518">
            <wp:extent cx="6324600" cy="44284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924"/>
                    <a:stretch/>
                  </pic:blipFill>
                  <pic:spPr bwMode="auto">
                    <a:xfrm>
                      <a:off x="0" y="0"/>
                      <a:ext cx="6324600" cy="442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5362A8" w:rsidRDefault="005362A8" w:rsidP="000568B9">
      <w:pPr>
        <w:jc w:val="both"/>
        <w:rPr>
          <w:szCs w:val="24"/>
          <w:lang w:val="kk-KZ"/>
        </w:rPr>
      </w:pPr>
    </w:p>
    <w:p w:rsidR="005362A8" w:rsidRDefault="005362A8" w:rsidP="000568B9">
      <w:pPr>
        <w:jc w:val="both"/>
        <w:rPr>
          <w:szCs w:val="24"/>
          <w:lang w:val="kk-KZ"/>
        </w:rPr>
      </w:pPr>
    </w:p>
    <w:p w:rsidR="005362A8" w:rsidRDefault="005362A8" w:rsidP="000568B9">
      <w:pPr>
        <w:jc w:val="both"/>
        <w:rPr>
          <w:szCs w:val="24"/>
          <w:lang w:val="kk-KZ"/>
        </w:rPr>
      </w:pPr>
    </w:p>
    <w:p w:rsidR="005362A8" w:rsidRDefault="005362A8" w:rsidP="000568B9">
      <w:pPr>
        <w:jc w:val="both"/>
        <w:rPr>
          <w:szCs w:val="24"/>
          <w:lang w:val="kk-KZ"/>
        </w:rPr>
      </w:pPr>
    </w:p>
    <w:p w:rsidR="005362A8" w:rsidRPr="00EA2110" w:rsidRDefault="005362A8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0568B9" w:rsidRPr="00EA2110" w:rsidRDefault="000568B9" w:rsidP="000568B9">
      <w:pPr>
        <w:jc w:val="both"/>
        <w:rPr>
          <w:szCs w:val="24"/>
          <w:lang w:val="kk-KZ"/>
        </w:rPr>
      </w:pPr>
    </w:p>
    <w:p w:rsidR="00F943B1" w:rsidRPr="00EA2110" w:rsidRDefault="00F943B1" w:rsidP="000568B9">
      <w:pPr>
        <w:jc w:val="both"/>
        <w:rPr>
          <w:szCs w:val="24"/>
          <w:lang w:val="kk-KZ"/>
        </w:rPr>
      </w:pPr>
    </w:p>
    <w:p w:rsidR="00F943B1" w:rsidRPr="00EA2110" w:rsidRDefault="00F943B1" w:rsidP="000568B9">
      <w:pPr>
        <w:jc w:val="both"/>
        <w:rPr>
          <w:szCs w:val="24"/>
          <w:lang w:val="kk-KZ"/>
        </w:rPr>
      </w:pPr>
    </w:p>
    <w:p w:rsidR="00131937" w:rsidRPr="00EA2110" w:rsidRDefault="00600C91" w:rsidP="00600C91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/>
          <w:szCs w:val="24"/>
          <w:lang w:val="kk-KZ"/>
        </w:rPr>
      </w:pPr>
      <w:r w:rsidRPr="00EA2110">
        <w:rPr>
          <w:b/>
          <w:szCs w:val="24"/>
          <w:lang w:val="kk-KZ"/>
        </w:rPr>
        <w:lastRenderedPageBreak/>
        <w:t xml:space="preserve">2.1 </w:t>
      </w:r>
      <w:r w:rsidR="000568B9" w:rsidRPr="00EA2110">
        <w:rPr>
          <w:b/>
          <w:szCs w:val="24"/>
          <w:lang w:val="kk-KZ"/>
        </w:rPr>
        <w:t>Кіріспе</w:t>
      </w:r>
    </w:p>
    <w:p w:rsidR="00492244" w:rsidRPr="00EA2110" w:rsidRDefault="00492244" w:rsidP="00492244">
      <w:pPr>
        <w:ind w:firstLine="567"/>
        <w:jc w:val="both"/>
        <w:rPr>
          <w:bCs/>
          <w:color w:val="000000"/>
          <w:spacing w:val="-2"/>
          <w:szCs w:val="24"/>
          <w:lang w:val="kk-KZ"/>
        </w:rPr>
      </w:pPr>
      <w:r w:rsidRPr="00EA2110">
        <w:rPr>
          <w:bCs/>
          <w:color w:val="000000"/>
          <w:spacing w:val="-2"/>
          <w:szCs w:val="24"/>
          <w:lang w:val="kk-KZ"/>
        </w:rPr>
        <w:t xml:space="preserve">Оқу бағдарламасы мейіргердің практикалық іс-әрекетінің маңызды мәселелерін ашады, мысалы, инфекциялық қауіпсіздік, инфекцияны бақылау, аурухананың қауіпсіз ортасы, дәрі-дәрмек терапиясы, әртүрлі органдар мен жүйелердің функциялары бұзылған науқастарды бақылау және күту, зертханалық және аспаптық зерттеу әдістерін жүргізу. </w:t>
      </w:r>
    </w:p>
    <w:p w:rsidR="00492244" w:rsidRPr="00EA2110" w:rsidRDefault="00492244" w:rsidP="00492244">
      <w:pPr>
        <w:ind w:firstLine="567"/>
        <w:jc w:val="both"/>
        <w:rPr>
          <w:bCs/>
          <w:color w:val="000000"/>
          <w:spacing w:val="-2"/>
          <w:szCs w:val="24"/>
          <w:lang w:val="kk-KZ"/>
        </w:rPr>
      </w:pPr>
      <w:r w:rsidRPr="00EA2110">
        <w:rPr>
          <w:bCs/>
          <w:color w:val="000000"/>
          <w:spacing w:val="-2"/>
          <w:szCs w:val="24"/>
          <w:lang w:val="kk-KZ"/>
        </w:rPr>
        <w:t>Пәнді оқыту барысында мейірбике ісінің этикалық және деонтологиялық аспектілеріне назар аударылады. Бағдарламалық материал нормативтік-құқықтық құжаттаманы, Қазақстан Республикасы Денсаулық сақтау министрлігі бекіткен қолданыстағы бұйрықтарды, мейіргерлік манипуляциялар стандарттарын ескере отырып зерделенеді.</w:t>
      </w:r>
    </w:p>
    <w:p w:rsidR="000568B9" w:rsidRPr="00EA2110" w:rsidRDefault="00600C91" w:rsidP="000568B9">
      <w:pPr>
        <w:jc w:val="both"/>
        <w:rPr>
          <w:szCs w:val="24"/>
          <w:lang w:val="kk-KZ"/>
        </w:rPr>
      </w:pPr>
      <w:r w:rsidRPr="00EA2110">
        <w:rPr>
          <w:b/>
          <w:bCs/>
          <w:color w:val="000000"/>
          <w:szCs w:val="24"/>
          <w:lang w:val="kk-KZ"/>
        </w:rPr>
        <w:t>2</w:t>
      </w:r>
      <w:r w:rsidR="000568B9" w:rsidRPr="00EA2110">
        <w:rPr>
          <w:b/>
          <w:bCs/>
          <w:color w:val="000000"/>
          <w:szCs w:val="24"/>
          <w:lang w:val="kk-KZ"/>
        </w:rPr>
        <w:t xml:space="preserve">.2.Пәннің мақсаты: </w:t>
      </w:r>
    </w:p>
    <w:p w:rsidR="000568B9" w:rsidRPr="00EA2110" w:rsidRDefault="00E27472" w:rsidP="000568B9">
      <w:pPr>
        <w:ind w:firstLine="567"/>
        <w:jc w:val="both"/>
        <w:rPr>
          <w:szCs w:val="24"/>
          <w:lang w:val="kk-KZ" w:eastAsia="x-none"/>
        </w:rPr>
      </w:pPr>
      <w:r w:rsidRPr="00EA2110">
        <w:rPr>
          <w:szCs w:val="24"/>
          <w:lang w:val="kk-KZ" w:eastAsia="x-none"/>
        </w:rPr>
        <w:t>Кәсіптік этика және деонтология қағидаттарын, мейіргерлік манипуляцияларды талдау және қабылдау қабілетін, мақсат қою және оған жету жолын үйрету.</w:t>
      </w:r>
    </w:p>
    <w:p w:rsidR="000568B9" w:rsidRPr="00EA2110" w:rsidRDefault="00600C91" w:rsidP="000568B9">
      <w:pPr>
        <w:tabs>
          <w:tab w:val="left" w:pos="284"/>
        </w:tabs>
        <w:jc w:val="both"/>
        <w:rPr>
          <w:szCs w:val="24"/>
          <w:lang w:val="kk-KZ"/>
        </w:rPr>
      </w:pPr>
      <w:r w:rsidRPr="00EA2110">
        <w:rPr>
          <w:b/>
          <w:bCs/>
          <w:color w:val="000000"/>
          <w:szCs w:val="24"/>
          <w:lang w:val="kk-KZ"/>
        </w:rPr>
        <w:t>2</w:t>
      </w:r>
      <w:r w:rsidR="000568B9" w:rsidRPr="00EA2110">
        <w:rPr>
          <w:b/>
          <w:bCs/>
          <w:color w:val="000000"/>
          <w:szCs w:val="24"/>
          <w:lang w:val="kk-KZ"/>
        </w:rPr>
        <w:t xml:space="preserve">.3.Пәннің міндеттері: </w:t>
      </w:r>
    </w:p>
    <w:p w:rsidR="00210410" w:rsidRPr="00EA2110" w:rsidRDefault="00210410" w:rsidP="00210410">
      <w:pPr>
        <w:numPr>
          <w:ilvl w:val="0"/>
          <w:numId w:val="2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567" w:hanging="567"/>
        <w:jc w:val="both"/>
        <w:rPr>
          <w:szCs w:val="24"/>
          <w:lang w:val="kk-KZ"/>
        </w:rPr>
      </w:pPr>
      <w:r w:rsidRPr="00EA2110">
        <w:rPr>
          <w:szCs w:val="24"/>
          <w:lang w:val="kk-KZ"/>
        </w:rPr>
        <w:t>Мейіргерлік күтім жоспарын ұйымдастыруды білу;</w:t>
      </w:r>
    </w:p>
    <w:p w:rsidR="00210410" w:rsidRPr="00EA2110" w:rsidRDefault="00210410" w:rsidP="00210410">
      <w:pPr>
        <w:numPr>
          <w:ilvl w:val="0"/>
          <w:numId w:val="24"/>
        </w:numPr>
        <w:shd w:val="clear" w:color="auto" w:fill="FFFFFF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A2110">
        <w:rPr>
          <w:szCs w:val="24"/>
          <w:lang w:val="kk-KZ" w:eastAsia="x-none"/>
        </w:rPr>
        <w:t>Науқастарға сапалы күтім көрсетуді үйрену;</w:t>
      </w:r>
    </w:p>
    <w:p w:rsidR="00210410" w:rsidRPr="00EA211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A2110">
        <w:rPr>
          <w:szCs w:val="24"/>
          <w:lang w:val="kk-KZ" w:eastAsia="x-none"/>
        </w:rPr>
        <w:t>АІЖ алдын алуды үйрену;</w:t>
      </w:r>
    </w:p>
    <w:p w:rsidR="00210410" w:rsidRPr="00EA211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A2110">
        <w:rPr>
          <w:bCs/>
          <w:iCs/>
          <w:szCs w:val="24"/>
          <w:lang w:val="kk-KZ" w:eastAsia="x-none"/>
        </w:rPr>
        <w:t>Медициналық ұйымдардағы қауіпсіз ауруханалық орта. Санитарлық - эпидемияға қарсы режимін сақтауды меңгеру</w:t>
      </w:r>
      <w:r w:rsidRPr="00EA2110">
        <w:rPr>
          <w:szCs w:val="24"/>
          <w:lang w:val="kk-KZ" w:eastAsia="x-none"/>
        </w:rPr>
        <w:t>;</w:t>
      </w:r>
    </w:p>
    <w:p w:rsidR="00210410" w:rsidRPr="00EA211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A2110">
        <w:rPr>
          <w:szCs w:val="24"/>
          <w:lang w:val="kk-KZ" w:eastAsia="x-none"/>
        </w:rPr>
        <w:t>Науқастың функциональды жағдайын бағалауды үйрену;</w:t>
      </w:r>
    </w:p>
    <w:p w:rsidR="00210410" w:rsidRPr="00EA211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A2110">
        <w:rPr>
          <w:szCs w:val="24"/>
          <w:lang w:val="kk-KZ" w:eastAsia="x-none"/>
        </w:rPr>
        <w:t>Науқастардың жеке бас гигиенасын сақтауды үйрену;</w:t>
      </w:r>
    </w:p>
    <w:p w:rsidR="00210410" w:rsidRPr="00EA211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A2110">
        <w:rPr>
          <w:szCs w:val="24"/>
          <w:lang w:val="kk-KZ" w:eastAsia="x-none"/>
        </w:rPr>
        <w:t>Медициналық ұйымдарда тағаммен емдеуді ұйымдастыруды меңгеру;</w:t>
      </w:r>
    </w:p>
    <w:p w:rsidR="00210410" w:rsidRPr="00EA211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A2110">
        <w:rPr>
          <w:szCs w:val="24"/>
          <w:lang w:val="kk-KZ" w:eastAsia="x-none"/>
        </w:rPr>
        <w:t>Дәрі дәрімектерді қолдану жолдары мен әдістері,ішке қабылдайтын дәрі-дәрмектерді үлестіруді білу;</w:t>
      </w:r>
    </w:p>
    <w:p w:rsidR="00210410" w:rsidRPr="00EA2110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EA2110">
        <w:rPr>
          <w:szCs w:val="24"/>
          <w:lang w:val="kk-KZ" w:eastAsia="x-none"/>
        </w:rPr>
        <w:t>Науқасты лабораториялық және аспаптық зерттеулерге дайындауды білу.</w:t>
      </w:r>
    </w:p>
    <w:p w:rsidR="000568B9" w:rsidRPr="00EA2110" w:rsidRDefault="00600C91" w:rsidP="000568B9">
      <w:pPr>
        <w:rPr>
          <w:szCs w:val="24"/>
        </w:rPr>
      </w:pPr>
      <w:r w:rsidRPr="00EA2110">
        <w:rPr>
          <w:b/>
          <w:bCs/>
          <w:color w:val="000000"/>
          <w:szCs w:val="24"/>
        </w:rPr>
        <w:t>2</w:t>
      </w:r>
      <w:r w:rsidR="000568B9" w:rsidRPr="00EA2110">
        <w:rPr>
          <w:b/>
          <w:bCs/>
          <w:color w:val="000000"/>
          <w:szCs w:val="24"/>
        </w:rPr>
        <w:t>.4.</w:t>
      </w:r>
      <w:r w:rsidR="000568B9" w:rsidRPr="00EA2110">
        <w:rPr>
          <w:color w:val="000000"/>
          <w:szCs w:val="24"/>
        </w:rPr>
        <w:t xml:space="preserve"> </w:t>
      </w:r>
      <w:proofErr w:type="spellStart"/>
      <w:r w:rsidR="000568B9" w:rsidRPr="00EA2110">
        <w:rPr>
          <w:b/>
          <w:bCs/>
          <w:color w:val="000000"/>
          <w:szCs w:val="24"/>
        </w:rPr>
        <w:t>Пәнді</w:t>
      </w:r>
      <w:proofErr w:type="spellEnd"/>
      <w:r w:rsidR="000568B9" w:rsidRPr="00EA2110">
        <w:rPr>
          <w:b/>
          <w:bCs/>
          <w:color w:val="000000"/>
          <w:szCs w:val="24"/>
        </w:rPr>
        <w:t xml:space="preserve"> </w:t>
      </w:r>
      <w:proofErr w:type="spellStart"/>
      <w:r w:rsidR="000568B9" w:rsidRPr="00EA2110">
        <w:rPr>
          <w:b/>
          <w:bCs/>
          <w:color w:val="000000"/>
          <w:szCs w:val="24"/>
        </w:rPr>
        <w:t>оқытудың</w:t>
      </w:r>
      <w:proofErr w:type="spellEnd"/>
      <w:r w:rsidR="000568B9" w:rsidRPr="00EA2110">
        <w:rPr>
          <w:b/>
          <w:bCs/>
          <w:color w:val="000000"/>
          <w:szCs w:val="24"/>
        </w:rPr>
        <w:t xml:space="preserve"> </w:t>
      </w:r>
      <w:proofErr w:type="spellStart"/>
      <w:r w:rsidR="000568B9" w:rsidRPr="00EA2110">
        <w:rPr>
          <w:b/>
          <w:bCs/>
          <w:color w:val="000000"/>
          <w:szCs w:val="24"/>
        </w:rPr>
        <w:t>соңғы</w:t>
      </w:r>
      <w:proofErr w:type="spellEnd"/>
      <w:r w:rsidR="000568B9" w:rsidRPr="00EA2110">
        <w:rPr>
          <w:b/>
          <w:bCs/>
          <w:color w:val="000000"/>
          <w:szCs w:val="24"/>
        </w:rPr>
        <w:t xml:space="preserve"> </w:t>
      </w:r>
      <w:proofErr w:type="spellStart"/>
      <w:r w:rsidR="000568B9" w:rsidRPr="00EA2110">
        <w:rPr>
          <w:b/>
          <w:bCs/>
          <w:color w:val="000000"/>
          <w:szCs w:val="24"/>
        </w:rPr>
        <w:t>нәтижелері</w:t>
      </w:r>
      <w:proofErr w:type="spellEnd"/>
      <w:r w:rsidR="000568B9" w:rsidRPr="00EA2110">
        <w:rPr>
          <w:b/>
          <w:bCs/>
          <w:color w:val="000000"/>
          <w:szCs w:val="24"/>
        </w:rPr>
        <w:t>:</w:t>
      </w:r>
    </w:p>
    <w:p w:rsidR="00210410" w:rsidRPr="00EA211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A2110">
        <w:rPr>
          <w:bCs/>
          <w:iCs/>
          <w:spacing w:val="-2"/>
          <w:szCs w:val="24"/>
          <w:lang w:val="kk-KZ"/>
        </w:rPr>
        <w:t>Медициналық этика және деонтология негіздерін меңгеру.</w:t>
      </w:r>
    </w:p>
    <w:p w:rsidR="00210410" w:rsidRPr="00EA211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A2110">
        <w:rPr>
          <w:szCs w:val="24"/>
          <w:lang w:val="kk-KZ"/>
        </w:rPr>
        <w:t>Науқастың жалпы жағдайын бағалау.</w:t>
      </w:r>
    </w:p>
    <w:p w:rsidR="00210410" w:rsidRPr="00EA211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A2110">
        <w:rPr>
          <w:szCs w:val="24"/>
          <w:lang w:val="kk-KZ"/>
        </w:rPr>
        <w:t xml:space="preserve">Мейіргер ісінің негізгі теориялары, денсаулық сақтауды ұйымдастыру, мейірбике кәсібінің этикасы мен құқықтық негіздері туралы білімдерін көрсетеді. </w:t>
      </w:r>
    </w:p>
    <w:p w:rsidR="00210410" w:rsidRPr="00EA211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A2110">
        <w:rPr>
          <w:szCs w:val="24"/>
          <w:lang w:val="kk-KZ"/>
        </w:rPr>
        <w:t>Мейіргерлік күтімді жоспарлау принциптерін және пациенттердің құқықтарын қорғау жолдарын түсіну.</w:t>
      </w:r>
    </w:p>
    <w:p w:rsidR="00210410" w:rsidRPr="00EA211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A2110">
        <w:rPr>
          <w:szCs w:val="24"/>
          <w:lang w:val="kk-KZ"/>
        </w:rPr>
        <w:t>Студент өз іс-әрекеті үшін жауап береді, мейіргерлік мамандық бойынша маман ретінде өз құзыретінің шегін біледі және ақпараттың құпиялылығын сақтайды.</w:t>
      </w:r>
    </w:p>
    <w:p w:rsidR="00210410" w:rsidRPr="00EA211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A2110">
        <w:rPr>
          <w:szCs w:val="24"/>
          <w:lang w:val="kk-KZ"/>
        </w:rPr>
        <w:t>Пациенттерге күтім жасау кезінде кәсіби қарым-қатынастың артықшылықтарын салыстырады.</w:t>
      </w:r>
    </w:p>
    <w:p w:rsidR="00210410" w:rsidRPr="00EA2110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EA2110">
        <w:rPr>
          <w:szCs w:val="24"/>
          <w:lang w:val="kk-KZ"/>
        </w:rPr>
        <w:t>Студенттің тыныс алу жүйесі, жүрек-тамыр жүйесі, асқорыту жүйесі, зәр шығару жүйесі, эндокриндік жүйе, қан, тірек-қимыл аппараты аурулары бар науқастарды тексеру стандарттарына сәйкес тексеру әдістерін жүргізуде клиникалық дағдылар мен технологиялардың кең ауқымын көрсетуі.</w:t>
      </w:r>
    </w:p>
    <w:p w:rsidR="000568B9" w:rsidRPr="00EA2110" w:rsidRDefault="00600C91" w:rsidP="000568B9">
      <w:pPr>
        <w:tabs>
          <w:tab w:val="left" w:pos="284"/>
        </w:tabs>
        <w:jc w:val="both"/>
        <w:rPr>
          <w:szCs w:val="24"/>
          <w:lang w:val="kk-KZ"/>
        </w:rPr>
      </w:pPr>
      <w:r w:rsidRPr="00EA2110">
        <w:rPr>
          <w:b/>
          <w:szCs w:val="24"/>
          <w:lang w:val="kk-KZ"/>
        </w:rPr>
        <w:t>2</w:t>
      </w:r>
      <w:r w:rsidR="000568B9" w:rsidRPr="00EA2110">
        <w:rPr>
          <w:b/>
          <w:szCs w:val="24"/>
          <w:lang w:val="kk-KZ"/>
        </w:rPr>
        <w:t>.5. Пререквизиттер:</w:t>
      </w:r>
      <w:r w:rsidR="000568B9" w:rsidRPr="00EA2110">
        <w:rPr>
          <w:szCs w:val="24"/>
          <w:lang w:val="kk-KZ"/>
        </w:rPr>
        <w:t xml:space="preserve"> </w:t>
      </w:r>
    </w:p>
    <w:p w:rsidR="00F04473" w:rsidRPr="00EA2110" w:rsidRDefault="00F04473" w:rsidP="00F04473">
      <w:pPr>
        <w:numPr>
          <w:ilvl w:val="0"/>
          <w:numId w:val="33"/>
        </w:numPr>
        <w:ind w:left="426" w:hanging="426"/>
        <w:jc w:val="both"/>
        <w:rPr>
          <w:color w:val="000000"/>
          <w:szCs w:val="24"/>
          <w:lang w:val="kk-KZ"/>
        </w:rPr>
      </w:pPr>
      <w:r w:rsidRPr="00EA2110">
        <w:rPr>
          <w:color w:val="000000"/>
          <w:szCs w:val="24"/>
          <w:lang w:val="kk-KZ"/>
        </w:rPr>
        <w:t>Анатомия, физиология</w:t>
      </w:r>
    </w:p>
    <w:p w:rsidR="00F04473" w:rsidRPr="00EA2110" w:rsidRDefault="00714CDF" w:rsidP="00F04473">
      <w:pPr>
        <w:numPr>
          <w:ilvl w:val="0"/>
          <w:numId w:val="33"/>
        </w:numPr>
        <w:ind w:left="426" w:hanging="426"/>
        <w:jc w:val="both"/>
        <w:rPr>
          <w:color w:val="000000"/>
          <w:szCs w:val="24"/>
          <w:lang w:val="kk-KZ"/>
        </w:rPr>
      </w:pPr>
      <w:r w:rsidRPr="00EA2110">
        <w:rPr>
          <w:color w:val="000000"/>
          <w:szCs w:val="24"/>
          <w:lang w:val="kk-KZ"/>
        </w:rPr>
        <w:t>Психология негізгіздері және коммуникативті дағдылар</w:t>
      </w:r>
    </w:p>
    <w:p w:rsidR="00F04473" w:rsidRPr="00EA2110" w:rsidRDefault="00600C91" w:rsidP="00F04473">
      <w:pPr>
        <w:tabs>
          <w:tab w:val="left" w:pos="142"/>
          <w:tab w:val="left" w:pos="284"/>
        </w:tabs>
        <w:ind w:hanging="11"/>
        <w:jc w:val="both"/>
        <w:rPr>
          <w:szCs w:val="24"/>
          <w:lang w:val="kk-KZ"/>
        </w:rPr>
      </w:pPr>
      <w:r w:rsidRPr="00EA2110">
        <w:rPr>
          <w:b/>
          <w:szCs w:val="24"/>
          <w:lang w:val="kk-KZ"/>
        </w:rPr>
        <w:t>2</w:t>
      </w:r>
      <w:r w:rsidR="00F04473" w:rsidRPr="00EA2110">
        <w:rPr>
          <w:b/>
          <w:szCs w:val="24"/>
          <w:lang w:val="kk-KZ"/>
        </w:rPr>
        <w:t>.6. Постреквизиттер:</w:t>
      </w:r>
    </w:p>
    <w:p w:rsidR="00714CDF" w:rsidRPr="00EA2110" w:rsidRDefault="00714CDF" w:rsidP="00661383">
      <w:pPr>
        <w:numPr>
          <w:ilvl w:val="0"/>
          <w:numId w:val="32"/>
        </w:numPr>
        <w:ind w:left="426" w:hanging="426"/>
        <w:contextualSpacing/>
        <w:jc w:val="both"/>
        <w:rPr>
          <w:szCs w:val="24"/>
          <w:lang w:val="kk-KZ" w:eastAsia="x-none"/>
        </w:rPr>
      </w:pPr>
      <w:r w:rsidRPr="00EA2110">
        <w:rPr>
          <w:szCs w:val="24"/>
          <w:lang w:val="kk-KZ" w:eastAsia="x-none"/>
        </w:rPr>
        <w:t>Мейіргер ісі негіздері</w:t>
      </w:r>
    </w:p>
    <w:p w:rsidR="00600C91" w:rsidRPr="00EA2110" w:rsidRDefault="00D16ED5" w:rsidP="00600C91">
      <w:pPr>
        <w:numPr>
          <w:ilvl w:val="0"/>
          <w:numId w:val="32"/>
        </w:numPr>
        <w:ind w:left="426" w:hanging="426"/>
        <w:contextualSpacing/>
        <w:jc w:val="both"/>
        <w:rPr>
          <w:szCs w:val="24"/>
          <w:lang w:val="kk-KZ" w:eastAsia="x-none"/>
        </w:rPr>
      </w:pPr>
      <w:r w:rsidRPr="00EA2110">
        <w:rPr>
          <w:szCs w:val="24"/>
          <w:lang w:val="kk-KZ" w:eastAsia="x-none"/>
        </w:rPr>
        <w:t>Педиатриядағы мейіргер ісі</w:t>
      </w:r>
    </w:p>
    <w:p w:rsidR="00431EFC" w:rsidRPr="00EA2110" w:rsidRDefault="00431EFC" w:rsidP="00600C91">
      <w:pPr>
        <w:contextualSpacing/>
        <w:jc w:val="both"/>
        <w:rPr>
          <w:szCs w:val="24"/>
          <w:lang w:val="kk-KZ" w:eastAsia="x-none"/>
        </w:rPr>
      </w:pPr>
    </w:p>
    <w:p w:rsidR="00D64D3D" w:rsidRDefault="00D64D3D" w:rsidP="00600C91">
      <w:pPr>
        <w:contextualSpacing/>
        <w:jc w:val="both"/>
        <w:rPr>
          <w:szCs w:val="24"/>
          <w:lang w:val="kk-KZ" w:eastAsia="x-none"/>
        </w:rPr>
      </w:pPr>
    </w:p>
    <w:p w:rsidR="009B7A89" w:rsidRPr="00EA2110" w:rsidRDefault="0000438A" w:rsidP="00600C91">
      <w:pPr>
        <w:contextualSpacing/>
        <w:jc w:val="both"/>
        <w:rPr>
          <w:szCs w:val="24"/>
          <w:lang w:val="kk-KZ" w:eastAsia="x-none"/>
        </w:rPr>
      </w:pPr>
      <w:r>
        <w:rPr>
          <w:szCs w:val="24"/>
          <w:lang w:val="kk-KZ" w:eastAsia="x-none"/>
        </w:rPr>
        <w:t xml:space="preserve"> </w:t>
      </w:r>
    </w:p>
    <w:p w:rsidR="00661383" w:rsidRPr="00EA2110" w:rsidRDefault="00600C91" w:rsidP="00661383">
      <w:pPr>
        <w:tabs>
          <w:tab w:val="left" w:pos="284"/>
        </w:tabs>
        <w:jc w:val="both"/>
        <w:rPr>
          <w:b/>
          <w:szCs w:val="24"/>
          <w:lang w:val="kk-KZ"/>
        </w:rPr>
      </w:pPr>
      <w:r w:rsidRPr="00EA2110">
        <w:rPr>
          <w:b/>
          <w:szCs w:val="24"/>
          <w:lang w:val="kk-KZ"/>
        </w:rPr>
        <w:lastRenderedPageBreak/>
        <w:t>2</w:t>
      </w:r>
      <w:r w:rsidR="000568B9" w:rsidRPr="00EA2110">
        <w:rPr>
          <w:b/>
          <w:szCs w:val="24"/>
          <w:lang w:val="kk-KZ"/>
        </w:rPr>
        <w:t xml:space="preserve">.7. </w:t>
      </w:r>
      <w:r w:rsidRPr="00EA2110">
        <w:rPr>
          <w:b/>
          <w:szCs w:val="24"/>
          <w:lang w:val="kk-KZ"/>
        </w:rPr>
        <w:t>Тәжірибе мазмұны:</w:t>
      </w:r>
    </w:p>
    <w:p w:rsidR="000568B9" w:rsidRPr="00EA2110" w:rsidRDefault="000568B9" w:rsidP="00600C91">
      <w:pPr>
        <w:tabs>
          <w:tab w:val="left" w:pos="284"/>
        </w:tabs>
        <w:rPr>
          <w:b/>
          <w:bCs/>
          <w:szCs w:val="24"/>
          <w:lang w:val="kk-KZ"/>
        </w:rPr>
      </w:pPr>
    </w:p>
    <w:tbl>
      <w:tblPr>
        <w:tblW w:w="101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9"/>
        <w:gridCol w:w="5245"/>
        <w:gridCol w:w="1033"/>
      </w:tblGrid>
      <w:tr w:rsidR="00635102" w:rsidRPr="00635102" w:rsidTr="00786E88">
        <w:tc>
          <w:tcPr>
            <w:tcW w:w="709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/>
                <w:bCs/>
                <w:szCs w:val="24"/>
              </w:rPr>
            </w:pPr>
            <w:r w:rsidRPr="00635102">
              <w:rPr>
                <w:b/>
                <w:bCs/>
                <w:szCs w:val="24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635102">
              <w:rPr>
                <w:b/>
                <w:bCs/>
                <w:szCs w:val="24"/>
              </w:rPr>
              <w:t>Тақырып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635102">
              <w:rPr>
                <w:b/>
                <w:bCs/>
                <w:szCs w:val="24"/>
              </w:rPr>
              <w:t>Қысқаша</w:t>
            </w:r>
            <w:proofErr w:type="spellEnd"/>
            <w:r w:rsidRPr="00635102">
              <w:rPr>
                <w:b/>
                <w:bCs/>
                <w:szCs w:val="24"/>
              </w:rPr>
              <w:t xml:space="preserve"> </w:t>
            </w:r>
            <w:proofErr w:type="spellStart"/>
            <w:r w:rsidRPr="00635102">
              <w:rPr>
                <w:b/>
                <w:bCs/>
                <w:szCs w:val="24"/>
              </w:rPr>
              <w:t>мазмұны</w:t>
            </w:r>
            <w:proofErr w:type="spellEnd"/>
          </w:p>
        </w:tc>
        <w:tc>
          <w:tcPr>
            <w:tcW w:w="1033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661AD0">
              <w:rPr>
                <w:b/>
                <w:szCs w:val="24"/>
              </w:rPr>
              <w:t>Сағат</w:t>
            </w:r>
            <w:proofErr w:type="spellEnd"/>
            <w:r w:rsidRPr="00661AD0">
              <w:rPr>
                <w:b/>
                <w:spacing w:val="-58"/>
                <w:szCs w:val="24"/>
              </w:rPr>
              <w:t xml:space="preserve"> </w:t>
            </w:r>
            <w:r w:rsidRPr="00661AD0">
              <w:rPr>
                <w:b/>
                <w:szCs w:val="24"/>
              </w:rPr>
              <w:t>саны</w:t>
            </w:r>
          </w:p>
        </w:tc>
      </w:tr>
      <w:tr w:rsidR="00635102" w:rsidRPr="00635102" w:rsidTr="00786E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102" w:rsidRPr="00635102" w:rsidRDefault="00635102" w:rsidP="00786E88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Паллиативтік көмек және мейіргерлік күтім көрсету қағидалары.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Паллиативтік көмек және мейіргерлік күтім көрсету тәртібі. Паллиативтік көмек көрсетудегі мейіргердің міндеті мен рөлі. Паллиативтік көмек және мейіргерлік күтім қызметтерінің тізбесі. Мейіргерлік күтім</w:t>
            </w:r>
          </w:p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көрсету үшін аурулар тізбесі.</w:t>
            </w:r>
          </w:p>
        </w:tc>
        <w:tc>
          <w:tcPr>
            <w:tcW w:w="1033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635102" w:rsidRPr="00635102" w:rsidTr="00786E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102" w:rsidRPr="00635102" w:rsidRDefault="00635102" w:rsidP="00786E88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Паллиативтік көмекті көрсету бойынша ұтқыр бриг</w:t>
            </w:r>
            <w:r>
              <w:rPr>
                <w:rFonts w:eastAsia="Calibri"/>
                <w:szCs w:val="24"/>
                <w:lang w:val="kk-KZ" w:eastAsia="en-US"/>
              </w:rPr>
              <w:t xml:space="preserve">адалар және көпбейінді мамандар </w:t>
            </w:r>
            <w:r w:rsidRPr="00635102">
              <w:rPr>
                <w:rFonts w:eastAsia="Calibri"/>
                <w:szCs w:val="24"/>
                <w:lang w:val="kk-KZ" w:eastAsia="en-US"/>
              </w:rPr>
              <w:t>тобы жұмысын ұйымдастыру.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Ұтқыр бригадалар құрамы. Көп бейінді мамандар тобы. Ауырсынуды басу және симптоматикалық терапия. Қазақстанда</w:t>
            </w:r>
          </w:p>
          <w:p w:rsidR="00635102" w:rsidRPr="00635102" w:rsidRDefault="00635102" w:rsidP="00635102">
            <w:pPr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паллиативтік көмек көрсету тәртібі.</w:t>
            </w:r>
          </w:p>
        </w:tc>
        <w:tc>
          <w:tcPr>
            <w:tcW w:w="1033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635102" w:rsidRPr="00635102" w:rsidTr="00786E88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102" w:rsidRPr="00635102" w:rsidRDefault="00635102" w:rsidP="00786E88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Қазақстан Республикасының халқына паллиативтік көмек көрсетуді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ұйымдастыру стандарты.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jc w:val="both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Қазақстан Республикасында денсаулық сақтаудың негізгі ресурстары. Қызметтің негізгі бағыттары және паллиативтік</w:t>
            </w:r>
          </w:p>
          <w:p w:rsidR="00635102" w:rsidRPr="00635102" w:rsidRDefault="00635102" w:rsidP="00635102">
            <w:pPr>
              <w:jc w:val="both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көмек көрсетуді ұйымдастыру құрылымы. Декомпенсация сатысындағы созылмалы өршіген аурулармен</w:t>
            </w:r>
          </w:p>
          <w:p w:rsidR="00635102" w:rsidRPr="00635102" w:rsidRDefault="00635102" w:rsidP="00635102">
            <w:pPr>
              <w:jc w:val="both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ауыратын науқастарға паллиативтік көмекті көрсету. Балаларға паллиативтік көмекті көрсетуді ұйымдастыру.</w:t>
            </w:r>
          </w:p>
        </w:tc>
        <w:tc>
          <w:tcPr>
            <w:tcW w:w="1033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635102" w:rsidRPr="00635102" w:rsidTr="00786E88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102" w:rsidRPr="00635102" w:rsidRDefault="00635102" w:rsidP="00786E88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Онкологиялық халі ауыр науқастарға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паллиативті көмек ұйымдастыру.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Онкологиялық науқастарды емдеу принциптері. Онкологиялық аурулардың түрлі белгілерінде көмек көрсету.</w:t>
            </w:r>
          </w:p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Жағдайы      ауыр       науқастарды       күту</w:t>
            </w:r>
          </w:p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ерекшеліктері. Олармен қарым-қатынас жасау тиімділігі. Жалпы күтім.</w:t>
            </w:r>
          </w:p>
        </w:tc>
        <w:tc>
          <w:tcPr>
            <w:tcW w:w="1033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635102" w:rsidRPr="00635102" w:rsidTr="00786E88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102" w:rsidRPr="00635102" w:rsidRDefault="00635102" w:rsidP="00786E88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Үй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жағдайларында паллиативті көмек көрсетуде қажеттілікті қанағаттандыру.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Үйде паллиативті көмек көрсету принциптері. Көмекті жоспарлау және жүзеге асыру процесінде пациентпен және</w:t>
            </w:r>
          </w:p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оның туыстарымен үнемі өзара әрекеттесу.</w:t>
            </w:r>
          </w:p>
        </w:tc>
        <w:tc>
          <w:tcPr>
            <w:tcW w:w="1033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635102" w:rsidRPr="00635102" w:rsidTr="00786E8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102" w:rsidRPr="00635102" w:rsidRDefault="00635102" w:rsidP="00786E88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Паллиативтік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медицинада қолдалынатын әдістер.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Молекулярлық-генет</w:t>
            </w:r>
            <w:r>
              <w:rPr>
                <w:bCs/>
                <w:szCs w:val="24"/>
                <w:lang w:val="kk-KZ" w:eastAsia="zh-CN"/>
              </w:rPr>
              <w:t>икалық</w:t>
            </w:r>
            <w:r>
              <w:rPr>
                <w:bCs/>
                <w:szCs w:val="24"/>
                <w:lang w:val="kk-KZ" w:eastAsia="zh-CN"/>
              </w:rPr>
              <w:tab/>
            </w:r>
            <w:r w:rsidRPr="00635102">
              <w:rPr>
                <w:bCs/>
                <w:szCs w:val="24"/>
                <w:lang w:val="kk-KZ" w:eastAsia="zh-CN"/>
              </w:rPr>
              <w:t>тестілеу. Химиотерапия мен хирургиялық әдістер. КТ (RFA) бақылауындағы метастаздардың радиожиілік абляциясы. Веноздық инфузиялық</w:t>
            </w:r>
            <w:r w:rsidRPr="00635102">
              <w:rPr>
                <w:bCs/>
                <w:szCs w:val="24"/>
                <w:lang w:val="kk-KZ" w:eastAsia="zh-CN"/>
              </w:rPr>
              <w:tab/>
              <w:t>порт</w:t>
            </w:r>
            <w:r w:rsidRPr="00635102">
              <w:rPr>
                <w:bCs/>
                <w:szCs w:val="24"/>
                <w:lang w:val="kk-KZ" w:eastAsia="zh-CN"/>
              </w:rPr>
              <w:tab/>
              <w:t>жүйелерін</w:t>
            </w:r>
          </w:p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имплантациялау.</w:t>
            </w:r>
          </w:p>
        </w:tc>
        <w:tc>
          <w:tcPr>
            <w:tcW w:w="1033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635102" w:rsidRPr="00635102" w:rsidTr="00786E8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102" w:rsidRPr="00635102" w:rsidRDefault="00635102" w:rsidP="00786E88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rPr>
                <w:rFonts w:eastAsia="Calibri"/>
                <w:szCs w:val="24"/>
                <w:lang w:val="kk-KZ" w:eastAsia="en-US"/>
              </w:rPr>
            </w:pPr>
            <w:r>
              <w:rPr>
                <w:rFonts w:eastAsia="Calibri"/>
                <w:szCs w:val="24"/>
                <w:lang w:val="kk-KZ" w:eastAsia="en-US"/>
              </w:rPr>
              <w:t xml:space="preserve">Жүрек жеткіліксіздігі ауруымен </w:t>
            </w:r>
            <w:r w:rsidRPr="00635102">
              <w:rPr>
                <w:rFonts w:eastAsia="Calibri"/>
                <w:szCs w:val="24"/>
                <w:lang w:val="kk-KZ" w:eastAsia="en-US"/>
              </w:rPr>
              <w:t>ауыратын науқастарға паллиативтік көмекті көрсету.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Жүрек жеткіліксіздігі</w:t>
            </w:r>
            <w:r>
              <w:rPr>
                <w:bCs/>
                <w:szCs w:val="24"/>
                <w:lang w:val="kk-KZ" w:eastAsia="zh-CN"/>
              </w:rPr>
              <w:t xml:space="preserve"> кезінде паллиативтік көмектің мақсаты</w:t>
            </w:r>
            <w:r>
              <w:rPr>
                <w:bCs/>
                <w:szCs w:val="24"/>
                <w:lang w:val="kk-KZ" w:eastAsia="zh-CN"/>
              </w:rPr>
              <w:tab/>
              <w:t>мен</w:t>
            </w:r>
            <w:r>
              <w:rPr>
                <w:bCs/>
                <w:szCs w:val="24"/>
                <w:lang w:val="kk-KZ" w:eastAsia="zh-CN"/>
              </w:rPr>
              <w:tab/>
              <w:t xml:space="preserve">міндеттері. </w:t>
            </w:r>
            <w:r w:rsidRPr="00635102">
              <w:rPr>
                <w:bCs/>
                <w:szCs w:val="24"/>
                <w:lang w:val="kk-KZ" w:eastAsia="zh-CN"/>
              </w:rPr>
              <w:t>Паллиативтік көмекті көрсету критерийлері.</w:t>
            </w:r>
          </w:p>
        </w:tc>
        <w:tc>
          <w:tcPr>
            <w:tcW w:w="1033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Cs/>
                <w:szCs w:val="24"/>
                <w:lang w:val="kk-KZ"/>
              </w:rPr>
            </w:pPr>
            <w:r w:rsidRPr="00635102">
              <w:rPr>
                <w:bCs/>
                <w:szCs w:val="24"/>
                <w:lang w:val="kk-KZ"/>
              </w:rPr>
              <w:t>7,2</w:t>
            </w:r>
          </w:p>
        </w:tc>
      </w:tr>
      <w:tr w:rsidR="00635102" w:rsidRPr="00635102" w:rsidTr="00786E8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102" w:rsidRPr="00635102" w:rsidRDefault="00635102" w:rsidP="00786E88">
            <w:pPr>
              <w:jc w:val="center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Туберкулез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ауруымен</w:t>
            </w:r>
          </w:p>
          <w:p w:rsidR="00635102" w:rsidRPr="00635102" w:rsidRDefault="00635102" w:rsidP="00635102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ауыратын науқастарға паллиативтік көмекті көрсету.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Туберкулез кезінде паллиативтік көмектің</w:t>
            </w:r>
          </w:p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>
              <w:rPr>
                <w:bCs/>
                <w:szCs w:val="24"/>
                <w:lang w:val="kk-KZ" w:eastAsia="zh-CN"/>
              </w:rPr>
              <w:t>мақсаты</w:t>
            </w:r>
            <w:r>
              <w:rPr>
                <w:bCs/>
                <w:szCs w:val="24"/>
                <w:lang w:val="kk-KZ" w:eastAsia="zh-CN"/>
              </w:rPr>
              <w:tab/>
              <w:t>мен</w:t>
            </w:r>
            <w:r>
              <w:rPr>
                <w:bCs/>
                <w:szCs w:val="24"/>
                <w:lang w:val="kk-KZ" w:eastAsia="zh-CN"/>
              </w:rPr>
              <w:tab/>
              <w:t xml:space="preserve">міндеттері. </w:t>
            </w:r>
            <w:r w:rsidRPr="00635102">
              <w:rPr>
                <w:bCs/>
                <w:szCs w:val="24"/>
                <w:lang w:val="kk-KZ" w:eastAsia="zh-CN"/>
              </w:rPr>
              <w:t>Паллиативтік көмекті көрсету критерийлері.</w:t>
            </w:r>
          </w:p>
        </w:tc>
        <w:tc>
          <w:tcPr>
            <w:tcW w:w="1033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Cs/>
                <w:szCs w:val="24"/>
              </w:rPr>
            </w:pPr>
            <w:r w:rsidRPr="00635102">
              <w:rPr>
                <w:bCs/>
                <w:szCs w:val="24"/>
              </w:rPr>
              <w:t>7,2</w:t>
            </w:r>
          </w:p>
        </w:tc>
      </w:tr>
      <w:tr w:rsidR="00635102" w:rsidRPr="00635102" w:rsidTr="00786E8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102" w:rsidRPr="00635102" w:rsidRDefault="00635102" w:rsidP="00786E88">
            <w:pPr>
              <w:jc w:val="center"/>
              <w:rPr>
                <w:szCs w:val="24"/>
                <w:lang w:eastAsia="zh-CN"/>
              </w:rPr>
            </w:pPr>
            <w:r w:rsidRPr="00635102">
              <w:rPr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ЖИТС-пен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ауыратын науқастарға паллиативтік көмек.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ЖИТС-пен ауыратын науқастарға паллиативтік көмектің мақсаты мен міндеттері.</w:t>
            </w:r>
            <w:r w:rsidRPr="00635102">
              <w:rPr>
                <w:bCs/>
                <w:szCs w:val="24"/>
                <w:lang w:val="kk-KZ" w:eastAsia="zh-CN"/>
              </w:rPr>
              <w:tab/>
              <w:t>ЖИТС-пен</w:t>
            </w:r>
            <w:r w:rsidRPr="00635102">
              <w:rPr>
                <w:bCs/>
                <w:szCs w:val="24"/>
                <w:lang w:val="kk-KZ" w:eastAsia="zh-CN"/>
              </w:rPr>
              <w:tab/>
              <w:t>ауыратын</w:t>
            </w:r>
          </w:p>
          <w:p w:rsidR="00635102" w:rsidRPr="00635102" w:rsidRDefault="00635102" w:rsidP="00635102">
            <w:pPr>
              <w:widowControl w:val="0"/>
              <w:contextualSpacing/>
              <w:jc w:val="both"/>
              <w:rPr>
                <w:bCs/>
                <w:szCs w:val="24"/>
                <w:lang w:val="kk-KZ" w:eastAsia="zh-CN"/>
              </w:rPr>
            </w:pPr>
            <w:r w:rsidRPr="00635102">
              <w:rPr>
                <w:bCs/>
                <w:szCs w:val="24"/>
                <w:lang w:val="kk-KZ" w:eastAsia="zh-CN"/>
              </w:rPr>
              <w:t>науқастарға паллиативтік көмек аспектілері.</w:t>
            </w:r>
          </w:p>
        </w:tc>
        <w:tc>
          <w:tcPr>
            <w:tcW w:w="1033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Cs/>
                <w:szCs w:val="24"/>
              </w:rPr>
            </w:pPr>
            <w:r w:rsidRPr="00635102">
              <w:rPr>
                <w:bCs/>
                <w:szCs w:val="24"/>
              </w:rPr>
              <w:t>7,2</w:t>
            </w:r>
          </w:p>
        </w:tc>
      </w:tr>
      <w:tr w:rsidR="00635102" w:rsidRPr="00635102" w:rsidTr="00786E8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102" w:rsidRPr="00635102" w:rsidRDefault="00635102" w:rsidP="00786E88">
            <w:pPr>
              <w:jc w:val="center"/>
              <w:rPr>
                <w:szCs w:val="24"/>
                <w:lang w:eastAsia="zh-CN"/>
              </w:rPr>
            </w:pPr>
            <w:r w:rsidRPr="00635102">
              <w:rPr>
                <w:szCs w:val="24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rPr>
                <w:rFonts w:eastAsia="Calibri"/>
                <w:szCs w:val="24"/>
                <w:lang w:val="kk-KZ" w:eastAsia="en-US"/>
              </w:rPr>
            </w:pPr>
            <w:r w:rsidRPr="00635102">
              <w:rPr>
                <w:rFonts w:eastAsia="Calibri"/>
                <w:szCs w:val="24"/>
                <w:lang w:val="kk-KZ" w:eastAsia="en-US"/>
              </w:rPr>
              <w:t>Ауырсыну</w:t>
            </w:r>
            <w:r w:rsidRPr="00635102">
              <w:rPr>
                <w:rFonts w:eastAsia="Calibri"/>
                <w:szCs w:val="24"/>
                <w:lang w:val="kk-KZ" w:eastAsia="en-US"/>
              </w:rPr>
              <w:tab/>
              <w:t>синдромымен өтетін, созылмалы үдемелі инкурабельді науқастарға паллиативті көмек көрсету.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102" w:rsidRPr="00635102" w:rsidRDefault="00635102" w:rsidP="00635102">
            <w:pPr>
              <w:spacing w:after="200" w:line="276" w:lineRule="auto"/>
              <w:rPr>
                <w:szCs w:val="24"/>
                <w:lang w:val="kk-KZ" w:eastAsia="zh-CN"/>
              </w:rPr>
            </w:pPr>
            <w:r w:rsidRPr="00635102">
              <w:rPr>
                <w:szCs w:val="24"/>
                <w:lang w:val="kk-KZ" w:eastAsia="zh-CN"/>
              </w:rPr>
              <w:t>Созылмалы үдемелі инкурабельді науқастарға паллиативті көмек көрсету жоспары. Ауырсыну синдромын бақылау, анорексия, кахексия, жүрек айну, құсу, бас айналу, іш қату, диарея, ұйқысыздық, шатасу және аурудың басқа да көріністері мен</w:t>
            </w:r>
            <w:r>
              <w:rPr>
                <w:szCs w:val="24"/>
                <w:lang w:val="kk-KZ" w:eastAsia="zh-CN"/>
              </w:rPr>
              <w:t xml:space="preserve"> оның асқынулары, гиподинамияға </w:t>
            </w:r>
            <w:r w:rsidRPr="00635102">
              <w:rPr>
                <w:szCs w:val="24"/>
                <w:lang w:val="kk-KZ" w:eastAsia="zh-CN"/>
              </w:rPr>
              <w:t>негізделген асқынулары бар науқастарға паллиативті көмек көрсету.</w:t>
            </w:r>
          </w:p>
        </w:tc>
        <w:tc>
          <w:tcPr>
            <w:tcW w:w="1033" w:type="dxa"/>
            <w:shd w:val="clear" w:color="auto" w:fill="auto"/>
          </w:tcPr>
          <w:p w:rsidR="00635102" w:rsidRPr="00635102" w:rsidRDefault="00635102" w:rsidP="00635102">
            <w:pPr>
              <w:jc w:val="center"/>
              <w:rPr>
                <w:bCs/>
                <w:szCs w:val="24"/>
              </w:rPr>
            </w:pPr>
            <w:r w:rsidRPr="00635102">
              <w:rPr>
                <w:bCs/>
                <w:szCs w:val="24"/>
              </w:rPr>
              <w:t>7,2</w:t>
            </w:r>
          </w:p>
        </w:tc>
      </w:tr>
      <w:tr w:rsidR="00635102" w:rsidRPr="00635102" w:rsidTr="00786E88">
        <w:trPr>
          <w:trHeight w:val="190"/>
        </w:trPr>
        <w:tc>
          <w:tcPr>
            <w:tcW w:w="709" w:type="dxa"/>
            <w:shd w:val="clear" w:color="auto" w:fill="auto"/>
            <w:vAlign w:val="center"/>
          </w:tcPr>
          <w:p w:rsidR="00635102" w:rsidRPr="00635102" w:rsidRDefault="00635102" w:rsidP="00635102">
            <w:pPr>
              <w:jc w:val="center"/>
              <w:rPr>
                <w:bCs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35102" w:rsidRPr="00635102" w:rsidRDefault="00635102" w:rsidP="00635102">
            <w:pPr>
              <w:jc w:val="both"/>
              <w:rPr>
                <w:b/>
                <w:bCs/>
                <w:szCs w:val="24"/>
              </w:rPr>
            </w:pPr>
            <w:r w:rsidRPr="00635102">
              <w:rPr>
                <w:b/>
                <w:bCs/>
                <w:szCs w:val="24"/>
              </w:rPr>
              <w:t>Всего:</w:t>
            </w:r>
          </w:p>
        </w:tc>
        <w:tc>
          <w:tcPr>
            <w:tcW w:w="5245" w:type="dxa"/>
            <w:shd w:val="clear" w:color="auto" w:fill="auto"/>
          </w:tcPr>
          <w:p w:rsidR="00635102" w:rsidRPr="00635102" w:rsidRDefault="00635102" w:rsidP="0063510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635102" w:rsidRPr="000003D6" w:rsidRDefault="000003D6" w:rsidP="00635102">
            <w:pPr>
              <w:jc w:val="center"/>
              <w:rPr>
                <w:b/>
                <w:bCs/>
                <w:szCs w:val="24"/>
                <w:lang w:val="kk-KZ"/>
              </w:rPr>
            </w:pPr>
            <w:r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  <w:lang w:val="kk-KZ"/>
              </w:rPr>
              <w:t>2</w:t>
            </w:r>
          </w:p>
        </w:tc>
      </w:tr>
    </w:tbl>
    <w:p w:rsidR="00D16ED5" w:rsidRPr="00EA2110" w:rsidRDefault="00D16ED5" w:rsidP="00D16ED5">
      <w:pPr>
        <w:rPr>
          <w:b/>
          <w:bCs/>
          <w:color w:val="000000"/>
          <w:szCs w:val="24"/>
          <w:lang w:val="kk-KZ"/>
        </w:rPr>
      </w:pPr>
    </w:p>
    <w:p w:rsidR="00D16ED5" w:rsidRPr="00EA2110" w:rsidRDefault="00D16ED5" w:rsidP="00D16ED5">
      <w:pPr>
        <w:rPr>
          <w:b/>
          <w:bCs/>
          <w:color w:val="000000"/>
          <w:szCs w:val="24"/>
          <w:lang w:val="kk-KZ"/>
        </w:rPr>
      </w:pPr>
      <w:r w:rsidRPr="00EA2110">
        <w:rPr>
          <w:b/>
          <w:bCs/>
          <w:color w:val="000000"/>
          <w:szCs w:val="24"/>
          <w:lang w:val="kk-KZ"/>
        </w:rPr>
        <w:t>2.8. Меңгеру және/немесе бекіту қажет практикалық дағдылардың тізімі</w:t>
      </w:r>
    </w:p>
    <w:p w:rsidR="00043164" w:rsidRPr="00EA2110" w:rsidRDefault="00043164" w:rsidP="006A2054">
      <w:pPr>
        <w:jc w:val="center"/>
        <w:rPr>
          <w:b/>
          <w:bCs/>
          <w:szCs w:val="24"/>
          <w:lang w:val="kk-KZ"/>
        </w:rPr>
      </w:pPr>
    </w:p>
    <w:tbl>
      <w:tblPr>
        <w:tblpPr w:leftFromText="180" w:rightFromText="180" w:vertAnchor="text" w:tblpX="-758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75"/>
        <w:gridCol w:w="1276"/>
      </w:tblGrid>
      <w:tr w:rsidR="00635102" w:rsidRPr="004B03DF" w:rsidTr="00786E88">
        <w:trPr>
          <w:trHeight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4B03DF">
              <w:rPr>
                <w:rFonts w:eastAsia="Calibri"/>
                <w:b/>
                <w:noProof/>
                <w:szCs w:val="24"/>
              </w:rPr>
              <w:t>№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shd w:val="clear" w:color="auto" w:fill="FFFFFF"/>
              <w:tabs>
                <w:tab w:val="right" w:pos="763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uk-UA"/>
              </w:rPr>
              <w:t>Ба</w:t>
            </w:r>
            <w:r w:rsidRPr="004B03DF">
              <w:rPr>
                <w:rFonts w:eastAsia="Calibri"/>
                <w:b/>
                <w:szCs w:val="24"/>
                <w:lang w:val="kk-KZ"/>
              </w:rPr>
              <w:t>ғдарламаға сәйкес орындалатын  тәжірибелік дағдылар  тізімі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Жоспар</w:t>
            </w:r>
          </w:p>
          <w:p w:rsidR="00635102" w:rsidRPr="004B03DF" w:rsidRDefault="00635102" w:rsidP="00E1722A">
            <w:pPr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ланған</w:t>
            </w:r>
          </w:p>
        </w:tc>
      </w:tr>
      <w:tr w:rsidR="00635102" w:rsidRPr="004B03DF" w:rsidTr="00786E8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rPr>
                <w:rFonts w:eastAsia="Calibri"/>
                <w:b/>
                <w:szCs w:val="24"/>
              </w:rPr>
            </w:pPr>
            <w:proofErr w:type="spellStart"/>
            <w:r w:rsidRPr="004B03DF">
              <w:rPr>
                <w:szCs w:val="24"/>
              </w:rPr>
              <w:t>Мейірбике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практикасындағы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медициналық</w:t>
            </w:r>
            <w:proofErr w:type="spellEnd"/>
            <w:r w:rsidRPr="004B03DF">
              <w:rPr>
                <w:szCs w:val="24"/>
              </w:rPr>
              <w:t xml:space="preserve"> этика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</w:p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635102" w:rsidRPr="005362A8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>Онкологиялық науқастардың жалпы жағдайын бағалау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  <w:lang w:val="kk-KZ"/>
              </w:rPr>
            </w:pPr>
          </w:p>
        </w:tc>
      </w:tr>
      <w:tr w:rsidR="00635102" w:rsidRPr="004B03DF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jc w:val="both"/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>Онкологиялық науқастардың тыныс алу жағдайын бағалау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  <w:lang w:val="kk-KZ"/>
              </w:rPr>
            </w:pPr>
          </w:p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635102" w:rsidRPr="004B03DF" w:rsidTr="00786E88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jc w:val="both"/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>Онкологиялық науқастардың пульсін бағалау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35102" w:rsidRPr="004B03DF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jc w:val="both"/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>Онкологиялық науқастардың артериалдық қысымын зерттеу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  <w:lang w:val="kk-KZ"/>
              </w:rPr>
            </w:pPr>
          </w:p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635102" w:rsidRPr="005362A8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6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 xml:space="preserve">Онкологиялық науқастардың </w:t>
            </w:r>
            <w:r w:rsidRPr="004B03DF">
              <w:rPr>
                <w:szCs w:val="24"/>
                <w:lang w:val="kk-KZ" w:eastAsia="en-US"/>
              </w:rPr>
              <w:t>мейіргерлік үрдісті ұйымдастыру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  <w:lang w:val="kk-KZ"/>
              </w:rPr>
            </w:pPr>
          </w:p>
        </w:tc>
      </w:tr>
      <w:tr w:rsidR="00635102" w:rsidRPr="004B03DF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7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tabs>
                <w:tab w:val="left" w:pos="2410"/>
              </w:tabs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 xml:space="preserve">Онкологиялық науқастардың </w:t>
            </w:r>
            <w:r w:rsidRPr="004B03DF">
              <w:rPr>
                <w:rFonts w:eastAsia="Calibri"/>
                <w:szCs w:val="24"/>
                <w:lang w:val="kk-KZ"/>
              </w:rPr>
              <w:t xml:space="preserve"> жасанды тамақтандырудың әдістерін жүргізу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  <w:lang w:val="kk-KZ"/>
              </w:rPr>
            </w:pPr>
          </w:p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635102" w:rsidRPr="004B03DF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8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tabs>
                <w:tab w:val="left" w:pos="2410"/>
              </w:tabs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 xml:space="preserve">Онкологиялық науқастарды </w:t>
            </w:r>
            <w:r w:rsidRPr="004B03DF">
              <w:rPr>
                <w:rFonts w:eastAsia="Calibri"/>
                <w:szCs w:val="24"/>
                <w:lang w:val="kk-KZ"/>
              </w:rPr>
              <w:t xml:space="preserve">мейіргерлік бақылау.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35102" w:rsidRPr="004B03DF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9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tabs>
                <w:tab w:val="left" w:pos="2410"/>
              </w:tabs>
              <w:rPr>
                <w:rFonts w:eastAsia="Calibri"/>
                <w:szCs w:val="24"/>
                <w:lang w:val="kk-KZ"/>
              </w:rPr>
            </w:pPr>
            <w:r w:rsidRPr="004B03DF">
              <w:rPr>
                <w:rFonts w:eastAsia="Calibri"/>
                <w:szCs w:val="24"/>
                <w:lang w:val="kk-KZ"/>
              </w:rPr>
              <w:t>Өкпе ісігіндегі мейірбикелік процесс.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</w:p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635102" w:rsidRPr="005362A8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10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tabs>
                <w:tab w:val="left" w:pos="2410"/>
              </w:tabs>
              <w:rPr>
                <w:rFonts w:eastAsia="Calibri"/>
                <w:szCs w:val="24"/>
                <w:lang w:val="kk-KZ"/>
              </w:rPr>
            </w:pPr>
            <w:r w:rsidRPr="004B03DF">
              <w:rPr>
                <w:rFonts w:eastAsia="Calibri"/>
                <w:szCs w:val="24"/>
                <w:lang w:val="kk-KZ"/>
              </w:rPr>
              <w:t xml:space="preserve">Өңеш қатерлі ісігі кезіндегі мейірбикелік процесс.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  <w:lang w:val="kk-KZ"/>
              </w:rPr>
            </w:pPr>
          </w:p>
        </w:tc>
      </w:tr>
      <w:tr w:rsidR="00635102" w:rsidRPr="004B03DF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rPr>
                <w:rFonts w:eastAsia="Calibri"/>
                <w:szCs w:val="24"/>
                <w:lang w:val="kk-KZ"/>
              </w:rPr>
            </w:pPr>
            <w:r w:rsidRPr="004B03DF">
              <w:rPr>
                <w:rFonts w:eastAsia="Calibri"/>
                <w:szCs w:val="24"/>
                <w:lang w:val="kk-KZ"/>
              </w:rPr>
              <w:t>Психологиялық реабилитациялық шараларды ұйымдастыру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</w:p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635102" w:rsidRPr="004B03DF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rPr>
                <w:rFonts w:eastAsia="Calibri"/>
                <w:szCs w:val="24"/>
                <w:lang w:val="kk-KZ"/>
              </w:rPr>
            </w:pPr>
            <w:r w:rsidRPr="004B03DF">
              <w:rPr>
                <w:szCs w:val="24"/>
                <w:lang w:val="kk-KZ"/>
              </w:rPr>
              <w:t>Әлеуметтік реабилитация негіздері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35102" w:rsidRPr="004B03DF" w:rsidTr="00786E88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jc w:val="both"/>
              <w:rPr>
                <w:rFonts w:eastAsia="Calibri"/>
                <w:szCs w:val="24"/>
                <w:lang w:val="kk-KZ"/>
              </w:rPr>
            </w:pPr>
            <w:proofErr w:type="spellStart"/>
            <w:r w:rsidRPr="004B03DF">
              <w:rPr>
                <w:szCs w:val="24"/>
              </w:rPr>
              <w:t>Науқастың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отбасына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нұсқау</w:t>
            </w:r>
            <w:proofErr w:type="spellEnd"/>
            <w:r w:rsidRPr="004B03DF">
              <w:rPr>
                <w:szCs w:val="24"/>
              </w:rPr>
              <w:t xml:space="preserve"> беру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</w:p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635102" w:rsidRPr="004B03DF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jc w:val="both"/>
              <w:rPr>
                <w:rFonts w:eastAsia="Calibri"/>
                <w:szCs w:val="24"/>
                <w:lang w:val="kk-KZ"/>
              </w:rPr>
            </w:pPr>
            <w:proofErr w:type="spellStart"/>
            <w:r w:rsidRPr="004B03DF">
              <w:rPr>
                <w:szCs w:val="24"/>
              </w:rPr>
              <w:t>Онкологиялық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науқасқа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нұсқау</w:t>
            </w:r>
            <w:proofErr w:type="spellEnd"/>
            <w:r w:rsidRPr="004B03DF">
              <w:rPr>
                <w:szCs w:val="24"/>
              </w:rPr>
              <w:t xml:space="preserve"> беру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35102" w:rsidRPr="004B03DF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jc w:val="both"/>
              <w:rPr>
                <w:szCs w:val="24"/>
              </w:rPr>
            </w:pPr>
            <w:proofErr w:type="spellStart"/>
            <w:r w:rsidRPr="004B03DF">
              <w:rPr>
                <w:szCs w:val="24"/>
              </w:rPr>
              <w:t>Мейірбике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практикасындағы</w:t>
            </w:r>
            <w:proofErr w:type="spellEnd"/>
            <w:r w:rsidRPr="004B03DF">
              <w:rPr>
                <w:szCs w:val="24"/>
              </w:rPr>
              <w:t xml:space="preserve"> деонтология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</w:p>
          <w:p w:rsidR="00635102" w:rsidRPr="004B03DF" w:rsidRDefault="00635102" w:rsidP="00786E88">
            <w:pPr>
              <w:jc w:val="center"/>
              <w:rPr>
                <w:rFonts w:eastAsia="Calibri"/>
                <w:szCs w:val="24"/>
              </w:rPr>
            </w:pPr>
            <w:r w:rsidRPr="004B03DF">
              <w:rPr>
                <w:rFonts w:eastAsia="Calibri"/>
                <w:b/>
                <w:szCs w:val="24"/>
                <w:lang w:val="kk-KZ"/>
              </w:rPr>
              <w:t>1</w:t>
            </w:r>
          </w:p>
        </w:tc>
      </w:tr>
      <w:tr w:rsidR="00635102" w:rsidRPr="004B03DF" w:rsidTr="00786E88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786E88">
            <w:pPr>
              <w:jc w:val="center"/>
              <w:rPr>
                <w:rFonts w:eastAsia="Calibri"/>
                <w:b/>
                <w:szCs w:val="24"/>
                <w:lang w:val="kk-KZ"/>
              </w:rPr>
            </w:pPr>
            <w:r>
              <w:rPr>
                <w:rFonts w:eastAsia="Calibri"/>
                <w:b/>
                <w:szCs w:val="24"/>
                <w:lang w:val="kk-KZ"/>
              </w:rPr>
              <w:t>16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jc w:val="both"/>
              <w:rPr>
                <w:szCs w:val="24"/>
              </w:rPr>
            </w:pPr>
            <w:proofErr w:type="spellStart"/>
            <w:r w:rsidRPr="004B03DF">
              <w:rPr>
                <w:szCs w:val="24"/>
              </w:rPr>
              <w:t>Хоспистегі</w:t>
            </w:r>
            <w:proofErr w:type="spellEnd"/>
            <w:r w:rsidRPr="004B03DF">
              <w:rPr>
                <w:szCs w:val="24"/>
              </w:rPr>
              <w:t xml:space="preserve"> </w:t>
            </w:r>
            <w:proofErr w:type="spellStart"/>
            <w:r w:rsidRPr="004B03DF">
              <w:rPr>
                <w:szCs w:val="24"/>
              </w:rPr>
              <w:t>науқастар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102" w:rsidRPr="004B03DF" w:rsidRDefault="00635102" w:rsidP="00E1722A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6F3F0C" w:rsidRPr="00EA2110" w:rsidRDefault="006F3F0C" w:rsidP="006F3F0C">
      <w:pPr>
        <w:rPr>
          <w:b/>
          <w:bCs/>
          <w:szCs w:val="24"/>
          <w:lang w:val="kk-KZ"/>
        </w:rPr>
      </w:pPr>
      <w:r w:rsidRPr="00EA2110">
        <w:rPr>
          <w:b/>
          <w:bCs/>
          <w:szCs w:val="24"/>
          <w:lang w:val="kk-KZ"/>
        </w:rPr>
        <w:t xml:space="preserve">2.9. Бақылау: </w:t>
      </w:r>
      <w:r w:rsidRPr="00EA2110">
        <w:rPr>
          <w:bCs/>
          <w:szCs w:val="24"/>
          <w:lang w:val="kk-KZ"/>
        </w:rPr>
        <w:t>Д/сынақ</w:t>
      </w:r>
      <w:r w:rsidRPr="00EA2110">
        <w:rPr>
          <w:b/>
          <w:bCs/>
          <w:szCs w:val="24"/>
          <w:lang w:val="kk-KZ"/>
        </w:rPr>
        <w:t xml:space="preserve"> </w:t>
      </w:r>
    </w:p>
    <w:p w:rsidR="006F3F0C" w:rsidRPr="00EA2110" w:rsidRDefault="006F3F0C" w:rsidP="006F3F0C">
      <w:pPr>
        <w:rPr>
          <w:bCs/>
          <w:szCs w:val="24"/>
          <w:lang w:val="kk-KZ"/>
        </w:rPr>
      </w:pPr>
      <w:r w:rsidRPr="00EA2110">
        <w:rPr>
          <w:b/>
          <w:bCs/>
          <w:szCs w:val="24"/>
          <w:lang w:val="kk-KZ"/>
        </w:rPr>
        <w:t xml:space="preserve">Д/сынақ </w:t>
      </w:r>
      <w:r w:rsidRPr="00EA2110">
        <w:rPr>
          <w:bCs/>
          <w:szCs w:val="24"/>
          <w:lang w:val="kk-KZ"/>
        </w:rPr>
        <w:t xml:space="preserve">- бұл бағалау әдісі, онда студент тәлімгер мен оқытушыға өзінің білімі мен түсінігін көрсетеді. </w:t>
      </w:r>
    </w:p>
    <w:p w:rsidR="006F3F0C" w:rsidRPr="00EA2110" w:rsidRDefault="006F3F0C" w:rsidP="006F3F0C">
      <w:pPr>
        <w:rPr>
          <w:b/>
          <w:bCs/>
          <w:szCs w:val="24"/>
          <w:lang w:val="kk-KZ"/>
        </w:rPr>
      </w:pPr>
      <w:r w:rsidRPr="00EA2110">
        <w:rPr>
          <w:b/>
          <w:bCs/>
          <w:szCs w:val="24"/>
          <w:lang w:val="kk-KZ"/>
        </w:rPr>
        <w:lastRenderedPageBreak/>
        <w:t>Д/сынаққа арналған сұрақтар:</w:t>
      </w:r>
    </w:p>
    <w:p w:rsidR="00635102" w:rsidRPr="00C93E16" w:rsidRDefault="00635102" w:rsidP="00635102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көмектің анықтамасы.</w:t>
      </w:r>
    </w:p>
    <w:p w:rsidR="00635102" w:rsidRPr="00C93E16" w:rsidRDefault="00635102" w:rsidP="00635102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2.</w:t>
      </w:r>
      <w:r w:rsidRPr="00C93E16">
        <w:rPr>
          <w:rFonts w:eastAsia="Calibri"/>
          <w:bCs/>
          <w:szCs w:val="24"/>
          <w:lang w:val="kk-KZ" w:eastAsia="en-US"/>
        </w:rPr>
        <w:tab/>
        <w:t>Жауыр жараның клиникалық көрінісі.</w:t>
      </w:r>
    </w:p>
    <w:p w:rsidR="00635102" w:rsidRPr="00C93E16" w:rsidRDefault="00635102" w:rsidP="00635102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3.</w:t>
      </w:r>
      <w:r w:rsidRPr="00C93E16">
        <w:rPr>
          <w:rFonts w:eastAsia="Calibri"/>
          <w:bCs/>
          <w:szCs w:val="24"/>
          <w:lang w:val="kk-KZ" w:eastAsia="en-US"/>
        </w:rPr>
        <w:tab/>
        <w:t>Стационарлық жағдайдағы науқастарға паллиативті медициналық көмек.</w:t>
      </w:r>
    </w:p>
    <w:p w:rsidR="00635102" w:rsidRPr="00C93E16" w:rsidRDefault="00635102" w:rsidP="00635102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көмектің мақсаттары.</w:t>
      </w:r>
    </w:p>
    <w:p w:rsidR="00635102" w:rsidRPr="00C93E16" w:rsidRDefault="00635102" w:rsidP="00635102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науқастарға психологиялық көмек көрсету ерекшеліктері.</w:t>
      </w:r>
    </w:p>
    <w:p w:rsidR="00635102" w:rsidRPr="00C93E16" w:rsidRDefault="00635102" w:rsidP="00635102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6.</w:t>
      </w:r>
      <w:r w:rsidRPr="00C93E16">
        <w:rPr>
          <w:rFonts w:eastAsia="Calibri"/>
          <w:bCs/>
          <w:szCs w:val="24"/>
          <w:lang w:val="kk-KZ" w:eastAsia="en-US"/>
        </w:rPr>
        <w:tab/>
        <w:t>Науқастың туыстарына үйде паллиативті көмек көрсетуді үйрету.</w:t>
      </w:r>
    </w:p>
    <w:p w:rsidR="00635102" w:rsidRPr="00C93E16" w:rsidRDefault="00635102" w:rsidP="00635102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7.</w:t>
      </w:r>
      <w:r w:rsidRPr="00C93E16">
        <w:rPr>
          <w:rFonts w:eastAsia="Calibri"/>
          <w:bCs/>
          <w:szCs w:val="24"/>
          <w:lang w:val="kk-KZ" w:eastAsia="en-US"/>
        </w:rPr>
        <w:tab/>
        <w:t xml:space="preserve">Паллиативті көмектің әдістері. </w:t>
      </w:r>
    </w:p>
    <w:p w:rsidR="00635102" w:rsidRPr="00C93E16" w:rsidRDefault="00635102" w:rsidP="00635102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8.</w:t>
      </w:r>
      <w:r w:rsidRPr="00C93E16">
        <w:rPr>
          <w:rFonts w:eastAsia="Calibri"/>
          <w:bCs/>
          <w:szCs w:val="24"/>
          <w:lang w:val="kk-KZ" w:eastAsia="en-US"/>
        </w:rPr>
        <w:tab/>
        <w:t>Ауырсыну симптомдарын анықтау.</w:t>
      </w:r>
    </w:p>
    <w:p w:rsidR="00635102" w:rsidRPr="00C93E16" w:rsidRDefault="00635102" w:rsidP="00635102">
      <w:pPr>
        <w:tabs>
          <w:tab w:val="left" w:pos="284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9.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науқастарға көмек көрсететін адамдардың психологиялық мәселелері.</w:t>
      </w:r>
    </w:p>
    <w:p w:rsidR="00635102" w:rsidRPr="00C93E16" w:rsidRDefault="00635102" w:rsidP="00635102">
      <w:pPr>
        <w:tabs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10.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көмектің міндеттері.</w:t>
      </w:r>
    </w:p>
    <w:p w:rsidR="00635102" w:rsidRPr="00C93E16" w:rsidRDefault="00635102" w:rsidP="00635102">
      <w:pPr>
        <w:tabs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11.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науқастарға иммунокоррекция терапиясы.</w:t>
      </w:r>
    </w:p>
    <w:p w:rsidR="00635102" w:rsidRPr="00C93E16" w:rsidRDefault="00635102" w:rsidP="00635102">
      <w:pPr>
        <w:tabs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12.</w:t>
      </w:r>
      <w:r w:rsidRPr="00C93E16">
        <w:rPr>
          <w:rFonts w:eastAsia="Calibri"/>
          <w:bCs/>
          <w:szCs w:val="24"/>
          <w:lang w:val="kk-KZ" w:eastAsia="en-US"/>
        </w:rPr>
        <w:tab/>
        <w:t>Ісікке қарсы препараттардың жанама әсерінің қарқындылығының дәрежелері.</w:t>
      </w:r>
    </w:p>
    <w:p w:rsidR="00635102" w:rsidRPr="00C93E16" w:rsidRDefault="00635102" w:rsidP="00635102">
      <w:pPr>
        <w:tabs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13.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көрсетудің көрсеткіштері.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14.</w:t>
      </w:r>
      <w:r w:rsidRPr="00C93E16">
        <w:rPr>
          <w:rFonts w:eastAsia="Calibri"/>
          <w:bCs/>
          <w:szCs w:val="24"/>
          <w:lang w:val="kk-KZ" w:eastAsia="en-US"/>
        </w:rPr>
        <w:tab/>
        <w:t>Опоидты терапияның жанама әсерлерін алдын-алу.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15.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медициналық көмектің патронаждық қызметі.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16.</w:t>
      </w:r>
      <w:r w:rsidRPr="00C93E16">
        <w:rPr>
          <w:rFonts w:eastAsia="Calibri"/>
          <w:bCs/>
          <w:szCs w:val="24"/>
          <w:lang w:val="kk-KZ" w:eastAsia="en-US"/>
        </w:rPr>
        <w:tab/>
        <w:t>Хоспис анықтамасы, функциялары.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17.</w:t>
      </w:r>
      <w:r w:rsidRPr="00C93E16">
        <w:rPr>
          <w:rFonts w:eastAsia="Calibri"/>
          <w:bCs/>
          <w:szCs w:val="24"/>
          <w:lang w:val="kk-KZ" w:eastAsia="en-US"/>
        </w:rPr>
        <w:tab/>
        <w:t>Опоидты терапияның жанама әсерлерін емдеу.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18.</w:t>
      </w:r>
      <w:r w:rsidRPr="00C93E16">
        <w:rPr>
          <w:rFonts w:eastAsia="Calibri"/>
          <w:bCs/>
          <w:szCs w:val="24"/>
          <w:lang w:val="kk-KZ" w:eastAsia="en-US"/>
        </w:rPr>
        <w:tab/>
        <w:t>Жағдайы ауыр науқастарды күту.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19.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медициналық көмек бөлімінің міндеттері.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20.</w:t>
      </w:r>
      <w:r w:rsidRPr="00C93E16">
        <w:rPr>
          <w:rFonts w:eastAsia="Calibri"/>
          <w:bCs/>
          <w:szCs w:val="24"/>
          <w:lang w:val="kk-KZ" w:eastAsia="en-US"/>
        </w:rPr>
        <w:tab/>
        <w:t>Асқазанның паллиативті резекциясы.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21.</w:t>
      </w:r>
      <w:r w:rsidRPr="00C93E16">
        <w:rPr>
          <w:rFonts w:eastAsia="Calibri"/>
          <w:bCs/>
          <w:szCs w:val="24"/>
          <w:lang w:val="kk-KZ" w:eastAsia="en-US"/>
        </w:rPr>
        <w:tab/>
        <w:t>Тыныс алу бұзылыстары кезінде онкологиялық науқастарға көмек көрсету.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22.</w:t>
      </w:r>
      <w:r w:rsidRPr="00C93E16">
        <w:rPr>
          <w:rFonts w:eastAsia="Calibri"/>
          <w:bCs/>
          <w:szCs w:val="24"/>
          <w:lang w:val="kk-KZ" w:eastAsia="en-US"/>
        </w:rPr>
        <w:tab/>
        <w:t>Хосписке емдеуге жатқызу көрсеткіштері.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23.</w:t>
      </w:r>
      <w:r w:rsidRPr="00C93E16">
        <w:rPr>
          <w:rFonts w:eastAsia="Calibri"/>
          <w:bCs/>
          <w:szCs w:val="24"/>
          <w:lang w:val="kk-KZ" w:eastAsia="en-US"/>
        </w:rPr>
        <w:tab/>
        <w:t>Жауыр жаралар кезінде таңу жасау.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24.</w:t>
      </w:r>
      <w:r w:rsidRPr="00C93E16">
        <w:rPr>
          <w:rFonts w:eastAsia="Calibri"/>
          <w:bCs/>
          <w:szCs w:val="24"/>
          <w:lang w:val="kk-KZ" w:eastAsia="en-US"/>
        </w:rPr>
        <w:tab/>
        <w:t>Үйдегі хоспистік медициналық қызметкерлер бригадасының негізгі алғы-шарттары.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25.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этиканың негізгі принциптері.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26.</w:t>
      </w:r>
      <w:r w:rsidRPr="00C93E16">
        <w:rPr>
          <w:rFonts w:eastAsia="Calibri"/>
          <w:bCs/>
          <w:szCs w:val="24"/>
          <w:lang w:val="kk-KZ" w:eastAsia="en-US"/>
        </w:rPr>
        <w:tab/>
        <w:t>Тыныс алу бұзылыстары бар науқастарда жөтел кезінде көмек көрсету.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27.</w:t>
      </w:r>
      <w:r w:rsidRPr="00C93E16">
        <w:rPr>
          <w:rFonts w:eastAsia="Calibri"/>
          <w:bCs/>
          <w:szCs w:val="24"/>
          <w:lang w:val="kk-KZ" w:eastAsia="en-US"/>
        </w:rPr>
        <w:tab/>
        <w:t>Үй жағдайында көмек көрсету қажеттіліктерін ұйымдастыру.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28.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көрсетудің қағидалары.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29.</w:t>
      </w:r>
      <w:r w:rsidRPr="00C93E16">
        <w:rPr>
          <w:rFonts w:eastAsia="Calibri"/>
          <w:bCs/>
          <w:szCs w:val="24"/>
          <w:lang w:val="kk-KZ" w:eastAsia="en-US"/>
        </w:rPr>
        <w:tab/>
        <w:t>Химиотерапияның жиі кездесетін жанама әсерлері.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30.</w:t>
      </w:r>
      <w:r w:rsidRPr="00C93E16">
        <w:rPr>
          <w:rFonts w:eastAsia="Calibri"/>
          <w:bCs/>
          <w:szCs w:val="24"/>
          <w:lang w:val="kk-KZ" w:eastAsia="en-US"/>
        </w:rPr>
        <w:tab/>
        <w:t>Жауыр жараны алдын алудың жалпы тәсілдері.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31.</w:t>
      </w:r>
      <w:r w:rsidRPr="00C93E16">
        <w:rPr>
          <w:rFonts w:eastAsia="Calibri"/>
          <w:bCs/>
          <w:szCs w:val="24"/>
          <w:lang w:val="kk-KZ" w:eastAsia="en-US"/>
        </w:rPr>
        <w:tab/>
        <w:t>Үйдегі паллиативті көмек көрсеткіштері.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32.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Онкологияның соңғы сатысындағы науқастарда іш қатудың себептері.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33.</w:t>
      </w:r>
      <w:r w:rsidRPr="00C93E16">
        <w:rPr>
          <w:rFonts w:eastAsia="Calibri"/>
          <w:bCs/>
          <w:szCs w:val="24"/>
          <w:lang w:val="kk-KZ" w:eastAsia="en-US"/>
        </w:rPr>
        <w:tab/>
        <w:t>Созылмалы ауырсынуды емдеудегі асқынулардың алдын-алудағы мейіргердің рөлі.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34.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кезінде мейіргердің көмек көрсету қағидалары.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35.</w:t>
      </w:r>
      <w:r w:rsidRPr="00C93E16">
        <w:rPr>
          <w:rFonts w:eastAsia="Calibri"/>
          <w:bCs/>
          <w:szCs w:val="24"/>
          <w:lang w:val="kk-KZ" w:eastAsia="en-US"/>
        </w:rPr>
        <w:tab/>
        <w:t>Орташа ауырсынуды емдеу.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36.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Онкологияның соңғы сатысындағы науқастарға іш қату кезінде көмек.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37.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көмектің психологиялық аспектілері.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38.</w:t>
      </w:r>
      <w:r w:rsidRPr="00C93E16">
        <w:rPr>
          <w:rFonts w:eastAsia="Calibri"/>
          <w:bCs/>
          <w:szCs w:val="24"/>
          <w:lang w:val="kk-KZ" w:eastAsia="en-US"/>
        </w:rPr>
        <w:tab/>
        <w:t>Қатерлі ісік белгілері.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39.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көрсету бөлімшесіне жатқызуға әлеуметтік көрсеткіштер.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40.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кезіндегі психологиялық көмек көрсетудің этикалық аспектілері.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41.</w:t>
      </w:r>
      <w:r w:rsidRPr="00C93E16">
        <w:rPr>
          <w:rFonts w:eastAsia="Calibri"/>
          <w:bCs/>
          <w:szCs w:val="24"/>
          <w:lang w:val="kk-KZ" w:eastAsia="en-US"/>
        </w:rPr>
        <w:tab/>
        <w:t>Бауыр қатерлі ісігінің белгілері.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42.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сәулелік терапия.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43.</w:t>
      </w:r>
      <w:r w:rsidRPr="00C93E16">
        <w:rPr>
          <w:rFonts w:eastAsia="Calibri"/>
          <w:bCs/>
          <w:szCs w:val="24"/>
          <w:lang w:val="kk-KZ" w:eastAsia="en-US"/>
        </w:rPr>
        <w:tab/>
        <w:t>Науқастармен қарым-қатынас принциптері.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44.</w:t>
      </w:r>
      <w:r w:rsidRPr="00C93E16">
        <w:rPr>
          <w:rFonts w:eastAsia="Calibri"/>
          <w:bCs/>
          <w:szCs w:val="24"/>
          <w:lang w:val="kk-KZ" w:eastAsia="en-US"/>
        </w:rPr>
        <w:tab/>
        <w:t>Қатты ауырсыну синдромын емдеу.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45.</w:t>
      </w:r>
      <w:r w:rsidRPr="00C93E16">
        <w:rPr>
          <w:rFonts w:eastAsia="Calibri"/>
          <w:bCs/>
          <w:szCs w:val="24"/>
          <w:lang w:val="kk-KZ" w:eastAsia="en-US"/>
        </w:rPr>
        <w:tab/>
        <w:t>III дәрежелі жауыр жара, күтімі және емі.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46.</w:t>
      </w:r>
      <w:r w:rsidRPr="00C93E16">
        <w:rPr>
          <w:rFonts w:eastAsia="Calibri"/>
          <w:bCs/>
          <w:szCs w:val="24"/>
          <w:lang w:val="kk-KZ" w:eastAsia="en-US"/>
        </w:rPr>
        <w:tab/>
        <w:t>ДДСҰ ұйымы негізгі деп бекіткен паллиативті көмек принциптері.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47.</w:t>
      </w:r>
      <w:r w:rsidRPr="00C93E16">
        <w:rPr>
          <w:rFonts w:eastAsia="Calibri"/>
          <w:bCs/>
          <w:szCs w:val="24"/>
          <w:lang w:val="kk-KZ" w:eastAsia="en-US"/>
        </w:rPr>
        <w:tab/>
        <w:t>Өкпе қатерлі ісігінің белгілері.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48.</w:t>
      </w:r>
      <w:r w:rsidRPr="00C93E16">
        <w:rPr>
          <w:rFonts w:eastAsia="Calibri"/>
          <w:bCs/>
          <w:szCs w:val="24"/>
          <w:lang w:val="kk-KZ" w:eastAsia="en-US"/>
        </w:rPr>
        <w:tab/>
        <w:t>Жауыр жараның диагностикалық ерекшеліктері.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lastRenderedPageBreak/>
        <w:t>49.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кезінде науқастарға әлеуметтік қолдау ұйымдастыру.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50.</w:t>
      </w:r>
      <w:r w:rsidRPr="00C93E16">
        <w:rPr>
          <w:rFonts w:eastAsia="Calibri"/>
          <w:bCs/>
          <w:szCs w:val="24"/>
          <w:lang w:val="kk-KZ" w:eastAsia="en-US"/>
        </w:rPr>
        <w:tab/>
        <w:t>Тоқ ішек қатерлі ісігінің белгілері.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51.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медициналық көмектің аспектілері.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52.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науқастың құқықтары.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53.</w:t>
      </w:r>
      <w:r w:rsidRPr="00C93E16">
        <w:rPr>
          <w:rFonts w:eastAsia="Calibri"/>
          <w:bCs/>
          <w:szCs w:val="24"/>
          <w:lang w:val="kk-KZ" w:eastAsia="en-US"/>
        </w:rPr>
        <w:tab/>
        <w:t>Өңеш қатерлі ісігінің белгілері.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54.</w:t>
      </w:r>
      <w:r w:rsidRPr="00C93E16">
        <w:rPr>
          <w:rFonts w:eastAsia="Calibri"/>
          <w:bCs/>
          <w:szCs w:val="24"/>
          <w:lang w:val="kk-KZ" w:eastAsia="en-US"/>
        </w:rPr>
        <w:tab/>
        <w:t>Жағдайы ауыр науқастардың көздеріне күтім көрсету.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55.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 көрсетудің әдістері.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56.</w:t>
      </w:r>
      <w:r w:rsidRPr="00C93E16">
        <w:rPr>
          <w:rFonts w:eastAsia="Calibri"/>
          <w:bCs/>
          <w:szCs w:val="24"/>
          <w:lang w:val="kk-KZ" w:eastAsia="en-US"/>
        </w:rPr>
        <w:tab/>
        <w:t>Асқазан қатерлі ісігінің белгілері.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57.</w:t>
      </w:r>
      <w:r w:rsidRPr="00C93E16">
        <w:rPr>
          <w:rFonts w:eastAsia="Calibri"/>
          <w:bCs/>
          <w:szCs w:val="24"/>
          <w:lang w:val="kk-KZ" w:eastAsia="en-US"/>
        </w:rPr>
        <w:tab/>
        <w:t>Балалардағы ауырсыну симптомдарын бағалау.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58.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көмектің философиясы.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59.</w:t>
      </w:r>
      <w:r w:rsidRPr="00C93E16">
        <w:rPr>
          <w:rFonts w:eastAsia="Calibri"/>
          <w:bCs/>
          <w:szCs w:val="24"/>
          <w:lang w:val="kk-KZ" w:eastAsia="en-US"/>
        </w:rPr>
        <w:tab/>
        <w:t>Тік ішек қатерлі ісік белгілері.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60.</w:t>
      </w:r>
      <w:r w:rsidRPr="00C93E16">
        <w:rPr>
          <w:rFonts w:eastAsia="Calibri"/>
          <w:bCs/>
          <w:szCs w:val="24"/>
          <w:lang w:val="kk-KZ" w:eastAsia="en-US"/>
        </w:rPr>
        <w:tab/>
        <w:t>Балалардағы паллиативті көмек кезінде психологиялық қолдаудың өзектілігі.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61.</w:t>
      </w:r>
      <w:r w:rsidRPr="00C93E16">
        <w:rPr>
          <w:rFonts w:eastAsia="Calibri"/>
          <w:bCs/>
          <w:szCs w:val="24"/>
          <w:lang w:val="kk-KZ" w:eastAsia="en-US"/>
        </w:rPr>
        <w:tab/>
        <w:t>Мамандырылған паллиативті көмек анықтамасы.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62.</w:t>
      </w:r>
      <w:r w:rsidRPr="00C93E16">
        <w:rPr>
          <w:rFonts w:eastAsia="Calibri"/>
          <w:bCs/>
          <w:szCs w:val="24"/>
          <w:lang w:val="kk-KZ" w:eastAsia="en-US"/>
        </w:rPr>
        <w:tab/>
        <w:t>Ұйқы безінің қатерлі ісігінің белгілері.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63.</w:t>
      </w:r>
      <w:r w:rsidRPr="00C93E16">
        <w:rPr>
          <w:rFonts w:eastAsia="Calibri"/>
          <w:bCs/>
          <w:szCs w:val="24"/>
          <w:lang w:val="kk-KZ" w:eastAsia="en-US"/>
        </w:rPr>
        <w:tab/>
        <w:t>Ата-ана мен ерте жастағы балалар арасындағы оңтайлы әлеуметтік қарым-қатынасты үйрету.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64.</w:t>
      </w:r>
      <w:r w:rsidRPr="00C93E16">
        <w:rPr>
          <w:rFonts w:eastAsia="Calibri"/>
          <w:bCs/>
          <w:szCs w:val="24"/>
          <w:lang w:val="kk-KZ" w:eastAsia="en-US"/>
        </w:rPr>
        <w:tab/>
        <w:t>Балалардағы паллиативтік көмектің 4 санаты.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65.</w:t>
      </w:r>
      <w:r w:rsidRPr="00C93E16">
        <w:rPr>
          <w:rFonts w:eastAsia="Calibri"/>
          <w:bCs/>
          <w:szCs w:val="24"/>
          <w:lang w:val="kk-KZ" w:eastAsia="en-US"/>
        </w:rPr>
        <w:tab/>
        <w:t>Сүт безі обырының негізгі белгілері.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66.</w:t>
      </w:r>
      <w:r w:rsidRPr="00C93E16">
        <w:rPr>
          <w:rFonts w:eastAsia="Calibri"/>
          <w:bCs/>
          <w:szCs w:val="24"/>
          <w:lang w:val="kk-KZ" w:eastAsia="en-US"/>
        </w:rPr>
        <w:tab/>
        <w:t>Ішек қызметінің бұзылыстарында көрсетілетін паллиативті көмек.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67.</w:t>
      </w:r>
      <w:r w:rsidRPr="00C93E16">
        <w:rPr>
          <w:rFonts w:eastAsia="Calibri"/>
          <w:bCs/>
          <w:szCs w:val="24"/>
          <w:lang w:val="kk-KZ" w:eastAsia="en-US"/>
        </w:rPr>
        <w:tab/>
        <w:t>Ауырсыну симптомдарын бағалау.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68.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операцияға көрсеткіштері.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69.</w:t>
      </w:r>
      <w:r w:rsidRPr="00C93E16">
        <w:rPr>
          <w:rFonts w:eastAsia="Calibri"/>
          <w:bCs/>
          <w:szCs w:val="24"/>
          <w:lang w:val="kk-KZ" w:eastAsia="en-US"/>
        </w:rPr>
        <w:tab/>
        <w:t>Медициналық – әлеуметтік патронаж кезеңдерінің негізгі атқаратын қызметі.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70.</w:t>
      </w:r>
      <w:r w:rsidRPr="00C93E16">
        <w:rPr>
          <w:rFonts w:eastAsia="Calibri"/>
          <w:bCs/>
          <w:szCs w:val="24"/>
          <w:lang w:val="kk-KZ" w:eastAsia="en-US"/>
        </w:rPr>
        <w:tab/>
        <w:t>Стационарлық хоспистің мақсаты.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71.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 операцияның түрлері.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72.</w:t>
      </w:r>
      <w:r w:rsidRPr="00C93E16">
        <w:rPr>
          <w:rFonts w:eastAsia="Calibri"/>
          <w:bCs/>
          <w:szCs w:val="24"/>
          <w:lang w:val="kk-KZ" w:eastAsia="en-US"/>
        </w:rPr>
        <w:tab/>
        <w:t>Ес-түссіз күйдегі науқастың ауыз қуысына күтімді ұйымдастыру.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73.</w:t>
      </w:r>
      <w:r w:rsidRPr="00C93E16">
        <w:rPr>
          <w:rFonts w:eastAsia="Calibri"/>
          <w:bCs/>
          <w:szCs w:val="24"/>
          <w:lang w:val="kk-KZ" w:eastAsia="en-US"/>
        </w:rPr>
        <w:tab/>
        <w:t>Хоспис мекемелеріне қойылатын талаптар.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74.</w:t>
      </w:r>
      <w:r w:rsidRPr="00C93E16">
        <w:rPr>
          <w:rFonts w:eastAsia="Calibri"/>
          <w:bCs/>
          <w:szCs w:val="24"/>
          <w:lang w:val="kk-KZ" w:eastAsia="en-US"/>
        </w:rPr>
        <w:tab/>
        <w:t>Бүйрек қатерлі ісігінің белгілері.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75.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науқастарды диспансерлік есепке алудың IV клиникалық тобымен жұмыс жасау ерекшеліктері.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76.</w:t>
      </w:r>
      <w:r w:rsidRPr="00C93E16">
        <w:rPr>
          <w:rFonts w:eastAsia="Calibri"/>
          <w:bCs/>
          <w:szCs w:val="24"/>
          <w:lang w:val="kk-KZ" w:eastAsia="en-US"/>
        </w:rPr>
        <w:tab/>
        <w:t>Үйде паллиативті көмек көрсету бригадасының мақсаты.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77.</w:t>
      </w:r>
      <w:r w:rsidRPr="00C93E16">
        <w:rPr>
          <w:rFonts w:eastAsia="Calibri"/>
          <w:bCs/>
          <w:szCs w:val="24"/>
          <w:lang w:val="kk-KZ" w:eastAsia="en-US"/>
        </w:rPr>
        <w:tab/>
        <w:t>Жүрек-қан тамыр жүйесі аурулары кезінде паллиативті көмек.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78.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науқастарды диспансерлік есепке алудың III клиникалық тобымен жұмыс жасау ерекшеліктері.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79.</w:t>
      </w:r>
      <w:r w:rsidRPr="00C93E16">
        <w:rPr>
          <w:rFonts w:eastAsia="Calibri"/>
          <w:bCs/>
          <w:szCs w:val="24"/>
          <w:lang w:val="kk-KZ" w:eastAsia="en-US"/>
        </w:rPr>
        <w:tab/>
        <w:t>Балаларға паллиативті  көмек көрсетудің ерекшеліктері.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80.</w:t>
      </w:r>
      <w:r w:rsidRPr="00C93E16">
        <w:rPr>
          <w:rFonts w:eastAsia="Calibri"/>
          <w:bCs/>
          <w:szCs w:val="24"/>
          <w:lang w:val="kk-KZ" w:eastAsia="en-US"/>
        </w:rPr>
        <w:tab/>
        <w:t>Өкпе ісінуі мен жүрек демікпесі кезінде науқасқа көрсетілетін көмек.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81.</w:t>
      </w:r>
      <w:r w:rsidRPr="00C93E16">
        <w:rPr>
          <w:rFonts w:eastAsia="Calibri"/>
          <w:bCs/>
          <w:szCs w:val="24"/>
          <w:lang w:val="kk-KZ" w:eastAsia="en-US"/>
        </w:rPr>
        <w:tab/>
        <w:t>Көмекейдегі қатерлі ісіктің IV сатысының клиникалық көрінісі.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82.</w:t>
      </w:r>
      <w:r w:rsidRPr="00C93E16">
        <w:rPr>
          <w:rFonts w:eastAsia="Calibri"/>
          <w:bCs/>
          <w:szCs w:val="24"/>
          <w:lang w:val="kk-KZ" w:eastAsia="en-US"/>
        </w:rPr>
        <w:tab/>
        <w:t>Үйдегі паллиативті көмек көрсету бригадасына қойылатын талаптар.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83.</w:t>
      </w:r>
      <w:r w:rsidRPr="00C93E16">
        <w:rPr>
          <w:rFonts w:eastAsia="Calibri"/>
          <w:bCs/>
          <w:szCs w:val="24"/>
          <w:lang w:val="kk-KZ" w:eastAsia="en-US"/>
        </w:rPr>
        <w:tab/>
        <w:t>Радикальды операцияға көрсеткіштер.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84.</w:t>
      </w:r>
      <w:r w:rsidRPr="00C93E16">
        <w:rPr>
          <w:rFonts w:eastAsia="Calibri"/>
          <w:bCs/>
          <w:szCs w:val="24"/>
          <w:lang w:val="kk-KZ" w:eastAsia="en-US"/>
        </w:rPr>
        <w:tab/>
        <w:t>Ауыр науқастардағы ауыз қуысының күтімін іске асырудың алғы-шарттары.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85.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аурулар кезінде психологиялық қолдау көрсетудің түрлері.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86.</w:t>
      </w:r>
      <w:r w:rsidRPr="00C93E16">
        <w:rPr>
          <w:rFonts w:eastAsia="Calibri"/>
          <w:bCs/>
          <w:szCs w:val="24"/>
          <w:lang w:val="kk-KZ" w:eastAsia="en-US"/>
        </w:rPr>
        <w:tab/>
        <w:t>Қуық асты безі қатерлі ісігінің клиникалық көрінісі.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87.</w:t>
      </w:r>
      <w:r w:rsidRPr="00C93E16">
        <w:rPr>
          <w:rFonts w:eastAsia="Calibri"/>
          <w:bCs/>
          <w:szCs w:val="24"/>
          <w:lang w:val="kk-KZ" w:eastAsia="en-US"/>
        </w:rPr>
        <w:tab/>
        <w:t>Науқасты мұрын немесе ауыз жолы арқылы өткізілген зонд көмегімен тамақтандыру.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88.</w:t>
      </w:r>
      <w:r w:rsidRPr="00C93E16">
        <w:rPr>
          <w:rFonts w:eastAsia="Calibri"/>
          <w:bCs/>
          <w:szCs w:val="24"/>
          <w:lang w:val="kk-KZ" w:eastAsia="en-US"/>
        </w:rPr>
        <w:tab/>
        <w:t>Паллиативтік медицинадағы этика.</w:t>
      </w:r>
    </w:p>
    <w:p w:rsidR="00635102" w:rsidRPr="00C93E16" w:rsidRDefault="00635102" w:rsidP="00635102">
      <w:pPr>
        <w:tabs>
          <w:tab w:val="left" w:pos="284"/>
          <w:tab w:val="left" w:pos="426"/>
        </w:tabs>
        <w:jc w:val="both"/>
        <w:rPr>
          <w:rFonts w:eastAsia="Calibri"/>
          <w:bCs/>
          <w:szCs w:val="24"/>
          <w:lang w:val="kk-KZ" w:eastAsia="en-US"/>
        </w:rPr>
      </w:pPr>
      <w:r w:rsidRPr="00C93E16">
        <w:rPr>
          <w:rFonts w:eastAsia="Calibri"/>
          <w:bCs/>
          <w:szCs w:val="24"/>
          <w:lang w:val="kk-KZ" w:eastAsia="en-US"/>
        </w:rPr>
        <w:t>89.</w:t>
      </w:r>
      <w:r w:rsidRPr="00C93E16">
        <w:rPr>
          <w:rFonts w:eastAsia="Calibri"/>
          <w:bCs/>
          <w:szCs w:val="24"/>
          <w:lang w:val="kk-KZ" w:eastAsia="en-US"/>
        </w:rPr>
        <w:tab/>
        <w:t>Жағдайы ауыр науқасқа парентеральды тамақтандыру.</w:t>
      </w:r>
    </w:p>
    <w:p w:rsidR="00635102" w:rsidRPr="00EB2A60" w:rsidRDefault="00635102" w:rsidP="00635102">
      <w:pPr>
        <w:keepNext/>
        <w:outlineLvl w:val="0"/>
        <w:rPr>
          <w:b/>
          <w:bCs/>
          <w:szCs w:val="24"/>
          <w:lang w:val="kk-KZ"/>
        </w:rPr>
      </w:pPr>
      <w:r w:rsidRPr="00C93E16">
        <w:rPr>
          <w:rFonts w:eastAsia="Calibri"/>
          <w:bCs/>
          <w:szCs w:val="24"/>
          <w:lang w:val="kk-KZ" w:eastAsia="en-US"/>
        </w:rPr>
        <w:t>90.</w:t>
      </w:r>
      <w:r w:rsidRPr="00C93E16">
        <w:rPr>
          <w:rFonts w:eastAsia="Calibri"/>
          <w:bCs/>
          <w:szCs w:val="24"/>
          <w:lang w:val="kk-KZ" w:eastAsia="en-US"/>
        </w:rPr>
        <w:tab/>
        <w:t>Онкологиялық науқастардағы ауырсынумен күресудің дәрілік емес әдістері.</w:t>
      </w:r>
    </w:p>
    <w:p w:rsidR="00227DA6" w:rsidRPr="00EA2110" w:rsidRDefault="00227DA6" w:rsidP="00E81B39">
      <w:pPr>
        <w:keepNext/>
        <w:outlineLvl w:val="0"/>
        <w:rPr>
          <w:b/>
          <w:bCs/>
          <w:szCs w:val="24"/>
          <w:lang w:val="kk-KZ"/>
        </w:rPr>
      </w:pPr>
      <w:r w:rsidRPr="00EA2110">
        <w:rPr>
          <w:b/>
          <w:bCs/>
          <w:szCs w:val="24"/>
          <w:lang w:val="kk-KZ"/>
        </w:rPr>
        <w:t>Бағалау критерийлері</w:t>
      </w:r>
    </w:p>
    <w:tbl>
      <w:tblPr>
        <w:tblStyle w:val="23"/>
        <w:tblW w:w="10065" w:type="dxa"/>
        <w:tblInd w:w="-714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6C2788" w:rsidRPr="005362A8" w:rsidTr="002F774D">
        <w:tc>
          <w:tcPr>
            <w:tcW w:w="3261" w:type="dxa"/>
          </w:tcPr>
          <w:p w:rsidR="006C2788" w:rsidRPr="00EA2110" w:rsidRDefault="006C2788" w:rsidP="006C278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A2110">
              <w:rPr>
                <w:rFonts w:ascii="Times New Roman" w:hAnsi="Times New Roman" w:cs="Times New Roman"/>
                <w:szCs w:val="24"/>
                <w:lang w:val="kk-KZ"/>
              </w:rPr>
              <w:t>Бағалау</w:t>
            </w:r>
          </w:p>
        </w:tc>
        <w:tc>
          <w:tcPr>
            <w:tcW w:w="6804" w:type="dxa"/>
          </w:tcPr>
          <w:p w:rsidR="006C2788" w:rsidRPr="00EA2110" w:rsidRDefault="006C2788" w:rsidP="006C278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A2110">
              <w:rPr>
                <w:rFonts w:ascii="Times New Roman" w:hAnsi="Times New Roman" w:cs="Times New Roman"/>
                <w:szCs w:val="24"/>
                <w:lang w:val="kk-KZ"/>
              </w:rPr>
              <w:t>- бұл оқытудың соңғы нәтижелеріне сәйкес практика бағдарламасының мақсаттарының жетістіктерін анықтаудың үздіксіз процесі</w:t>
            </w:r>
          </w:p>
        </w:tc>
      </w:tr>
      <w:tr w:rsidR="00227DA6" w:rsidRPr="00EA2110" w:rsidTr="002F774D">
        <w:tc>
          <w:tcPr>
            <w:tcW w:w="10065" w:type="dxa"/>
            <w:gridSpan w:val="2"/>
          </w:tcPr>
          <w:p w:rsidR="00CC35AC" w:rsidRPr="00EA2110" w:rsidRDefault="00AB6B7D" w:rsidP="00C05BD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EA2110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Бағалау</w:t>
            </w:r>
            <w:proofErr w:type="spellEnd"/>
            <w:r w:rsidRPr="00EA211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eastAsia="Times New Roman" w:hAnsi="Times New Roman" w:cs="Times New Roman"/>
                <w:b/>
                <w:szCs w:val="24"/>
              </w:rPr>
              <w:t>түрлері</w:t>
            </w:r>
            <w:proofErr w:type="spellEnd"/>
          </w:p>
        </w:tc>
      </w:tr>
      <w:tr w:rsidR="00B260C2" w:rsidRPr="00EA2110" w:rsidTr="002F774D">
        <w:tc>
          <w:tcPr>
            <w:tcW w:w="3261" w:type="dxa"/>
          </w:tcPr>
          <w:p w:rsidR="00B260C2" w:rsidRPr="00EA2110" w:rsidRDefault="00B260C2" w:rsidP="00B260C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Қорытынды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бағалау</w:t>
            </w:r>
            <w:proofErr w:type="spellEnd"/>
          </w:p>
        </w:tc>
        <w:tc>
          <w:tcPr>
            <w:tcW w:w="6804" w:type="dxa"/>
          </w:tcPr>
          <w:p w:rsidR="00B260C2" w:rsidRPr="00EA2110" w:rsidRDefault="00B260C2" w:rsidP="00B260C2">
            <w:pPr>
              <w:rPr>
                <w:rFonts w:ascii="Times New Roman" w:hAnsi="Times New Roman" w:cs="Times New Roman"/>
                <w:szCs w:val="24"/>
              </w:rPr>
            </w:pPr>
            <w:r w:rsidRPr="00EA2110">
              <w:rPr>
                <w:rFonts w:ascii="Times New Roman" w:hAnsi="Times New Roman" w:cs="Times New Roman"/>
                <w:szCs w:val="24"/>
              </w:rPr>
              <w:t>-</w:t>
            </w:r>
            <w:r w:rsidRPr="00EA2110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бұл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тьютор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тәлімгер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тәжірибені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бағалаудың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мақсаттары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мен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критерийлеріне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сәйкес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білімді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дағдыларды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немесе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құзыреттілікті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меңгеру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деңгейін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анықтайтын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процесс.</w:t>
            </w:r>
          </w:p>
          <w:p w:rsidR="00B260C2" w:rsidRPr="00EA2110" w:rsidRDefault="00B260C2" w:rsidP="00CC35A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Бағалау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медициналық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ұйымның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базасында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бағалау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нысанында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жүзеге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A2110">
              <w:rPr>
                <w:rFonts w:ascii="Times New Roman" w:hAnsi="Times New Roman" w:cs="Times New Roman"/>
                <w:szCs w:val="24"/>
              </w:rPr>
              <w:t>асырылады</w:t>
            </w:r>
            <w:proofErr w:type="spellEnd"/>
            <w:r w:rsidRPr="00EA211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227DA6" w:rsidRPr="00EA2110" w:rsidRDefault="00227DA6" w:rsidP="00E81B39">
      <w:pPr>
        <w:keepNext/>
        <w:outlineLvl w:val="0"/>
        <w:rPr>
          <w:b/>
          <w:bCs/>
          <w:szCs w:val="24"/>
          <w:lang w:val="kk-KZ"/>
        </w:rPr>
      </w:pPr>
    </w:p>
    <w:p w:rsidR="00016062" w:rsidRPr="00EA2110" w:rsidRDefault="00016062" w:rsidP="00E81B39">
      <w:pPr>
        <w:keepNext/>
        <w:jc w:val="center"/>
        <w:outlineLvl w:val="0"/>
        <w:rPr>
          <w:b/>
          <w:bCs/>
          <w:szCs w:val="24"/>
          <w:lang w:val="kk-KZ"/>
        </w:rPr>
      </w:pPr>
      <w:r w:rsidRPr="00EA2110">
        <w:rPr>
          <w:b/>
          <w:bCs/>
          <w:szCs w:val="24"/>
          <w:lang w:val="kk-KZ"/>
        </w:rPr>
        <w:t>Рейтинг шкаласы</w:t>
      </w:r>
    </w:p>
    <w:p w:rsidR="00016062" w:rsidRPr="00EA2110" w:rsidRDefault="00016062" w:rsidP="00016062">
      <w:pPr>
        <w:jc w:val="center"/>
        <w:rPr>
          <w:b/>
          <w:bCs/>
          <w:szCs w:val="24"/>
          <w:lang w:val="kk-KZ"/>
        </w:rPr>
      </w:pPr>
    </w:p>
    <w:tbl>
      <w:tblPr>
        <w:tblW w:w="100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138"/>
        <w:gridCol w:w="2268"/>
        <w:gridCol w:w="2693"/>
      </w:tblGrid>
      <w:tr w:rsidR="00016062" w:rsidRPr="00EA2110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A2110" w:rsidRDefault="00016062" w:rsidP="00C05BDF">
            <w:pPr>
              <w:jc w:val="center"/>
              <w:rPr>
                <w:szCs w:val="24"/>
                <w:lang w:val="kk-KZ"/>
              </w:rPr>
            </w:pPr>
            <w:r w:rsidRPr="00EA2110">
              <w:rPr>
                <w:szCs w:val="24"/>
                <w:lang w:val="kk-KZ"/>
              </w:rPr>
              <w:t>Әріптік баға жүйесі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A2110" w:rsidRDefault="00016062" w:rsidP="00C05BDF">
            <w:pPr>
              <w:jc w:val="center"/>
              <w:rPr>
                <w:szCs w:val="24"/>
                <w:lang w:val="kk-KZ"/>
              </w:rPr>
            </w:pPr>
            <w:r w:rsidRPr="00EA2110">
              <w:rPr>
                <w:szCs w:val="24"/>
                <w:lang w:val="kk-KZ"/>
              </w:rPr>
              <w:t>Сандық эквивлент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A2110" w:rsidRDefault="00016062" w:rsidP="00C05BDF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Балл</w:t>
            </w:r>
            <w:r w:rsidRPr="00EA2110">
              <w:rPr>
                <w:szCs w:val="24"/>
                <w:lang w:val="kk-KZ"/>
              </w:rPr>
              <w:t>дар</w:t>
            </w:r>
            <w:r w:rsidRPr="00EA2110">
              <w:rPr>
                <w:szCs w:val="24"/>
              </w:rPr>
              <w:t xml:space="preserve"> (%-</w:t>
            </w:r>
            <w:proofErr w:type="spellStart"/>
            <w:r w:rsidRPr="00EA2110">
              <w:rPr>
                <w:szCs w:val="24"/>
              </w:rPr>
              <w:t>дық</w:t>
            </w:r>
            <w:proofErr w:type="spellEnd"/>
            <w:r w:rsidRPr="00EA2110">
              <w:rPr>
                <w:szCs w:val="24"/>
              </w:rPr>
              <w:t xml:space="preserve"> </w:t>
            </w:r>
            <w:r w:rsidRPr="00EA2110">
              <w:rPr>
                <w:szCs w:val="24"/>
                <w:lang w:val="kk-KZ"/>
              </w:rPr>
              <w:t>көрсеткіш</w:t>
            </w:r>
            <w:r w:rsidRPr="00EA2110">
              <w:rPr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A2110" w:rsidRDefault="00016062" w:rsidP="00C05BDF">
            <w:pPr>
              <w:jc w:val="center"/>
              <w:rPr>
                <w:szCs w:val="24"/>
              </w:rPr>
            </w:pPr>
            <w:proofErr w:type="spellStart"/>
            <w:r w:rsidRPr="00EA2110">
              <w:rPr>
                <w:szCs w:val="24"/>
              </w:rPr>
              <w:t>Дәстүрлі</w:t>
            </w:r>
            <w:proofErr w:type="spellEnd"/>
            <w:r w:rsidRPr="00EA2110">
              <w:rPr>
                <w:szCs w:val="24"/>
              </w:rPr>
              <w:t xml:space="preserve"> </w:t>
            </w:r>
            <w:proofErr w:type="spellStart"/>
            <w:r w:rsidRPr="00EA2110">
              <w:rPr>
                <w:szCs w:val="24"/>
              </w:rPr>
              <w:t>жүйе</w:t>
            </w:r>
            <w:proofErr w:type="spellEnd"/>
            <w:r w:rsidRPr="00EA2110">
              <w:rPr>
                <w:szCs w:val="24"/>
              </w:rPr>
              <w:t xml:space="preserve"> </w:t>
            </w:r>
            <w:proofErr w:type="spellStart"/>
            <w:r w:rsidRPr="00EA2110">
              <w:rPr>
                <w:szCs w:val="24"/>
              </w:rPr>
              <w:t>бойынша</w:t>
            </w:r>
            <w:proofErr w:type="spellEnd"/>
            <w:r w:rsidRPr="00EA2110">
              <w:rPr>
                <w:szCs w:val="24"/>
              </w:rPr>
              <w:t xml:space="preserve"> </w:t>
            </w:r>
            <w:proofErr w:type="spellStart"/>
            <w:r w:rsidRPr="00EA2110">
              <w:rPr>
                <w:szCs w:val="24"/>
              </w:rPr>
              <w:t>бағалау</w:t>
            </w:r>
            <w:proofErr w:type="spellEnd"/>
          </w:p>
        </w:tc>
      </w:tr>
      <w:tr w:rsidR="00016062" w:rsidRPr="00EA2110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95-100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A2110" w:rsidRDefault="00016062" w:rsidP="00C05BDF">
            <w:pPr>
              <w:jc w:val="center"/>
              <w:rPr>
                <w:szCs w:val="24"/>
                <w:lang w:val="kk-KZ"/>
              </w:rPr>
            </w:pPr>
            <w:r w:rsidRPr="00EA2110">
              <w:rPr>
                <w:szCs w:val="24"/>
                <w:lang w:val="kk-KZ"/>
              </w:rPr>
              <w:t>Өте жақсы</w:t>
            </w:r>
          </w:p>
        </w:tc>
      </w:tr>
      <w:tr w:rsidR="00016062" w:rsidRPr="00EA2110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А-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3,67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90-94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A2110" w:rsidRDefault="00016062" w:rsidP="00C05BDF">
            <w:pPr>
              <w:rPr>
                <w:szCs w:val="24"/>
                <w:lang w:val="kk-KZ"/>
              </w:rPr>
            </w:pPr>
          </w:p>
        </w:tc>
      </w:tr>
      <w:tr w:rsidR="00016062" w:rsidRPr="00EA2110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В+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85-89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A2110" w:rsidRDefault="00016062" w:rsidP="00C05BDF">
            <w:pPr>
              <w:jc w:val="center"/>
              <w:rPr>
                <w:szCs w:val="24"/>
                <w:lang w:val="kk-KZ"/>
              </w:rPr>
            </w:pPr>
            <w:r w:rsidRPr="00EA2110">
              <w:rPr>
                <w:szCs w:val="24"/>
                <w:lang w:val="kk-KZ"/>
              </w:rPr>
              <w:t xml:space="preserve">Жақсы </w:t>
            </w:r>
          </w:p>
        </w:tc>
      </w:tr>
      <w:tr w:rsidR="00016062" w:rsidRPr="00EA2110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80-84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A2110" w:rsidRDefault="00016062" w:rsidP="00C05BDF">
            <w:pPr>
              <w:rPr>
                <w:szCs w:val="24"/>
                <w:lang w:val="kk-KZ"/>
              </w:rPr>
            </w:pPr>
          </w:p>
        </w:tc>
      </w:tr>
      <w:tr w:rsidR="00016062" w:rsidRPr="00EA2110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В-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75-79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A2110" w:rsidRDefault="00016062" w:rsidP="00C05BDF">
            <w:pPr>
              <w:rPr>
                <w:szCs w:val="24"/>
                <w:lang w:val="kk-KZ"/>
              </w:rPr>
            </w:pPr>
          </w:p>
        </w:tc>
      </w:tr>
      <w:tr w:rsidR="00016062" w:rsidRPr="00EA2110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С+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70-74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A2110" w:rsidRDefault="00016062" w:rsidP="00C05BDF">
            <w:pPr>
              <w:rPr>
                <w:szCs w:val="24"/>
                <w:lang w:val="kk-KZ"/>
              </w:rPr>
            </w:pPr>
          </w:p>
        </w:tc>
      </w:tr>
      <w:tr w:rsidR="00016062" w:rsidRPr="00EA2110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65-69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EA2110" w:rsidRDefault="00016062" w:rsidP="00C05BDF">
            <w:pPr>
              <w:jc w:val="center"/>
              <w:rPr>
                <w:szCs w:val="24"/>
                <w:lang w:val="kk-KZ"/>
              </w:rPr>
            </w:pPr>
            <w:r w:rsidRPr="00EA2110">
              <w:rPr>
                <w:szCs w:val="24"/>
                <w:lang w:val="kk-KZ"/>
              </w:rPr>
              <w:t xml:space="preserve">Қанағаттанарлық </w:t>
            </w:r>
          </w:p>
        </w:tc>
      </w:tr>
      <w:tr w:rsidR="00016062" w:rsidRPr="00EA2110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С-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60-64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A2110" w:rsidRDefault="00016062" w:rsidP="00C05BDF">
            <w:pPr>
              <w:rPr>
                <w:szCs w:val="24"/>
                <w:lang w:val="kk-KZ"/>
              </w:rPr>
            </w:pPr>
          </w:p>
        </w:tc>
      </w:tr>
      <w:tr w:rsidR="00016062" w:rsidRPr="00EA2110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D+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1,33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55-59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A2110" w:rsidRDefault="00016062" w:rsidP="00C05BDF">
            <w:pPr>
              <w:rPr>
                <w:szCs w:val="24"/>
                <w:lang w:val="kk-KZ"/>
              </w:rPr>
            </w:pPr>
          </w:p>
        </w:tc>
      </w:tr>
      <w:tr w:rsidR="00016062" w:rsidRPr="00EA2110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D-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50-54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A2110" w:rsidRDefault="00016062" w:rsidP="00C05BDF">
            <w:pPr>
              <w:rPr>
                <w:szCs w:val="24"/>
                <w:lang w:val="kk-KZ"/>
              </w:rPr>
            </w:pPr>
          </w:p>
        </w:tc>
      </w:tr>
      <w:tr w:rsidR="00016062" w:rsidRPr="00EA2110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F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</w:rPr>
            </w:pPr>
            <w:r w:rsidRPr="00EA2110"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jc w:val="center"/>
              <w:rPr>
                <w:szCs w:val="24"/>
                <w:lang w:val="en-US"/>
              </w:rPr>
            </w:pPr>
            <w:r w:rsidRPr="00EA2110">
              <w:rPr>
                <w:szCs w:val="24"/>
              </w:rPr>
              <w:t>0-</w:t>
            </w:r>
            <w:r w:rsidRPr="00EA2110">
              <w:rPr>
                <w:szCs w:val="24"/>
                <w:lang w:val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EA2110" w:rsidRDefault="00016062" w:rsidP="00C05BDF">
            <w:pPr>
              <w:jc w:val="center"/>
              <w:rPr>
                <w:szCs w:val="24"/>
                <w:lang w:val="kk-KZ"/>
              </w:rPr>
            </w:pPr>
            <w:r w:rsidRPr="00EA2110">
              <w:rPr>
                <w:szCs w:val="24"/>
                <w:lang w:val="kk-KZ"/>
              </w:rPr>
              <w:t>Қанағатсыз</w:t>
            </w:r>
          </w:p>
        </w:tc>
      </w:tr>
      <w:tr w:rsidR="00016062" w:rsidRPr="005362A8" w:rsidTr="00786E88">
        <w:trPr>
          <w:trHeight w:val="3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C05BDF">
            <w:pPr>
              <w:jc w:val="both"/>
              <w:rPr>
                <w:szCs w:val="24"/>
                <w:lang w:val="kk-KZ" w:eastAsia="en-US"/>
              </w:rPr>
            </w:pPr>
            <w:r w:rsidRPr="00EA2110">
              <w:rPr>
                <w:szCs w:val="24"/>
                <w:lang w:val="kk-KZ"/>
              </w:rPr>
              <w:t xml:space="preserve">Бағалау критерилері 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EA2110" w:rsidRDefault="00016062" w:rsidP="00786E88">
            <w:pPr>
              <w:ind w:right="268"/>
              <w:rPr>
                <w:szCs w:val="24"/>
                <w:lang w:val="kk-KZ"/>
              </w:rPr>
            </w:pPr>
            <w:r w:rsidRPr="00EA2110">
              <w:rPr>
                <w:b/>
                <w:i/>
                <w:szCs w:val="24"/>
                <w:lang w:val="kk-KZ"/>
              </w:rPr>
              <w:t xml:space="preserve">Өте жақсы «А»: </w:t>
            </w:r>
            <w:r w:rsidRPr="00EA2110">
              <w:rPr>
                <w:szCs w:val="24"/>
                <w:lang w:val="kk-KZ"/>
              </w:rPr>
              <w:t xml:space="preserve">Студент сұрақтарға толығымен жауап берген жағдайда </w:t>
            </w:r>
          </w:p>
          <w:p w:rsidR="00016062" w:rsidRPr="00EA2110" w:rsidRDefault="00016062" w:rsidP="00786E88">
            <w:pPr>
              <w:ind w:right="268"/>
              <w:rPr>
                <w:b/>
                <w:szCs w:val="24"/>
                <w:lang w:val="kk-KZ"/>
              </w:rPr>
            </w:pPr>
            <w:r w:rsidRPr="00EA2110">
              <w:rPr>
                <w:b/>
                <w:i/>
                <w:szCs w:val="24"/>
                <w:lang w:val="kk-KZ"/>
              </w:rPr>
              <w:t>Жақсы</w:t>
            </w:r>
            <w:r w:rsidRPr="00EA2110">
              <w:rPr>
                <w:b/>
                <w:i/>
                <w:szCs w:val="24"/>
              </w:rPr>
              <w:t xml:space="preserve"> «В+» - «С+»: </w:t>
            </w:r>
            <w:r w:rsidRPr="00EA2110">
              <w:rPr>
                <w:szCs w:val="24"/>
                <w:lang w:val="kk-KZ"/>
              </w:rPr>
              <w:t xml:space="preserve">Студент білімін орта қалыпта жауап берген жағдайда </w:t>
            </w:r>
          </w:p>
          <w:p w:rsidR="00016062" w:rsidRPr="00EA2110" w:rsidRDefault="00016062" w:rsidP="00786E88">
            <w:pPr>
              <w:ind w:right="268"/>
              <w:rPr>
                <w:rFonts w:eastAsia="Calibri"/>
                <w:b/>
                <w:i/>
                <w:szCs w:val="24"/>
                <w:lang w:val="kk-KZ" w:eastAsia="en-US"/>
              </w:rPr>
            </w:pPr>
            <w:r w:rsidRPr="00EA2110">
              <w:rPr>
                <w:b/>
                <w:i/>
                <w:szCs w:val="24"/>
                <w:lang w:val="kk-KZ"/>
              </w:rPr>
              <w:t xml:space="preserve">Қанағаттанарлық «С» - «D»: </w:t>
            </w:r>
            <w:r w:rsidRPr="00EA2110">
              <w:rPr>
                <w:szCs w:val="24"/>
                <w:lang w:val="kk-KZ"/>
              </w:rPr>
              <w:t xml:space="preserve">Студент сұрақтарға қанағаттанарлық жағдайда </w:t>
            </w:r>
          </w:p>
          <w:p w:rsidR="00016062" w:rsidRPr="00EA2110" w:rsidRDefault="00016062" w:rsidP="00786E88">
            <w:pPr>
              <w:ind w:right="268"/>
              <w:rPr>
                <w:szCs w:val="24"/>
                <w:lang w:val="kk-KZ"/>
              </w:rPr>
            </w:pPr>
            <w:r w:rsidRPr="00EA2110">
              <w:rPr>
                <w:b/>
                <w:i/>
                <w:szCs w:val="24"/>
                <w:lang w:val="kk-KZ"/>
              </w:rPr>
              <w:t>Қанағатсыз «F»</w:t>
            </w:r>
            <w:r w:rsidRPr="00EA2110">
              <w:rPr>
                <w:b/>
                <w:szCs w:val="24"/>
                <w:lang w:val="kk-KZ"/>
              </w:rPr>
              <w:t xml:space="preserve">: </w:t>
            </w:r>
            <w:r w:rsidRPr="00EA2110">
              <w:rPr>
                <w:szCs w:val="24"/>
                <w:lang w:val="kk-KZ"/>
              </w:rPr>
              <w:t>Студент сұрақтарға толық емес жауап берген жағдайда</w:t>
            </w:r>
          </w:p>
        </w:tc>
      </w:tr>
    </w:tbl>
    <w:p w:rsidR="00C23180" w:rsidRPr="00EA2110" w:rsidRDefault="00C23180" w:rsidP="006F3F0C">
      <w:pPr>
        <w:rPr>
          <w:b/>
          <w:bCs/>
          <w:szCs w:val="24"/>
          <w:lang w:val="kk-KZ"/>
        </w:rPr>
      </w:pPr>
      <w:bookmarkStart w:id="0" w:name="_GoBack"/>
      <w:bookmarkEnd w:id="0"/>
    </w:p>
    <w:sectPr w:rsidR="00C23180" w:rsidRPr="00EA2110" w:rsidSect="00786E88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661" w:rsidRDefault="005A2661" w:rsidP="009A4635">
      <w:r>
        <w:separator/>
      </w:r>
    </w:p>
  </w:endnote>
  <w:endnote w:type="continuationSeparator" w:id="0">
    <w:p w:rsidR="005A2661" w:rsidRDefault="005A2661" w:rsidP="009A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661" w:rsidRDefault="005A2661" w:rsidP="009A4635">
      <w:r>
        <w:separator/>
      </w:r>
    </w:p>
  </w:footnote>
  <w:footnote w:type="continuationSeparator" w:id="0">
    <w:p w:rsidR="005A2661" w:rsidRDefault="005A2661" w:rsidP="009A4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506"/>
      <w:gridCol w:w="1559"/>
    </w:tblGrid>
    <w:tr w:rsidR="00C05BDF" w:rsidRPr="0012002F" w:rsidTr="002F774D">
      <w:trPr>
        <w:trHeight w:val="557"/>
      </w:trPr>
      <w:tc>
        <w:tcPr>
          <w:tcW w:w="10065" w:type="dxa"/>
          <w:gridSpan w:val="2"/>
        </w:tcPr>
        <w:p w:rsidR="00C05BDF" w:rsidRPr="0012002F" w:rsidRDefault="00C05BDF" w:rsidP="009A4635">
          <w:pPr>
            <w:tabs>
              <w:tab w:val="left" w:pos="258"/>
              <w:tab w:val="center" w:pos="4677"/>
              <w:tab w:val="center" w:pos="4901"/>
              <w:tab w:val="right" w:pos="9355"/>
            </w:tabs>
            <w:jc w:val="center"/>
            <w:rPr>
              <w:sz w:val="20"/>
              <w:lang w:val="kk-KZ"/>
            </w:rPr>
          </w:pPr>
          <w:r w:rsidRPr="0012002F">
            <w:rPr>
              <w:noProof/>
              <w:szCs w:val="24"/>
            </w:rPr>
            <w:drawing>
              <wp:inline distT="0" distB="0" distL="0" distR="0" wp14:anchorId="18132927" wp14:editId="321E7225">
                <wp:extent cx="6076950" cy="381000"/>
                <wp:effectExtent l="0" t="0" r="0" b="0"/>
                <wp:docPr id="1" name="Рисунок 1" descr="Описание: 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05BDF" w:rsidRPr="0012002F" w:rsidTr="00786E88">
      <w:trPr>
        <w:trHeight w:val="91"/>
      </w:trPr>
      <w:tc>
        <w:tcPr>
          <w:tcW w:w="8506" w:type="dxa"/>
        </w:tcPr>
        <w:p w:rsidR="00C05BDF" w:rsidRPr="0012002F" w:rsidRDefault="00C05BDF" w:rsidP="00E27472">
          <w:pPr>
            <w:spacing w:after="100" w:afterAutospacing="1"/>
            <w:jc w:val="center"/>
            <w:rPr>
              <w:sz w:val="20"/>
              <w:lang w:val="kk-KZ"/>
            </w:rPr>
          </w:pPr>
          <w:r>
            <w:rPr>
              <w:sz w:val="20"/>
              <w:lang w:val="kk-KZ"/>
            </w:rPr>
            <w:t>«</w:t>
          </w:r>
          <w:r w:rsidRPr="0012002F">
            <w:rPr>
              <w:sz w:val="20"/>
              <w:lang w:val="kk-KZ"/>
            </w:rPr>
            <w:t>Мейіргер ісі</w:t>
          </w:r>
          <w:r w:rsidR="00CA563E">
            <w:rPr>
              <w:sz w:val="20"/>
              <w:lang w:val="kk-KZ"/>
            </w:rPr>
            <w:t>-2</w:t>
          </w:r>
          <w:r>
            <w:rPr>
              <w:sz w:val="20"/>
              <w:lang w:val="kk-KZ"/>
            </w:rPr>
            <w:t>»</w:t>
          </w:r>
          <w:r w:rsidRPr="0012002F">
            <w:rPr>
              <w:sz w:val="20"/>
              <w:lang w:val="kk-KZ"/>
            </w:rPr>
            <w:t xml:space="preserve"> кафедрасы</w:t>
          </w:r>
        </w:p>
      </w:tc>
      <w:tc>
        <w:tcPr>
          <w:tcW w:w="1559" w:type="dxa"/>
          <w:vMerge w:val="restart"/>
          <w:vAlign w:val="center"/>
        </w:tcPr>
        <w:p w:rsidR="00C05BDF" w:rsidRPr="0012002F" w:rsidRDefault="00CA563E" w:rsidP="002F774D">
          <w:pPr>
            <w:tabs>
              <w:tab w:val="center" w:pos="4677"/>
              <w:tab w:val="right" w:pos="9355"/>
            </w:tabs>
            <w:jc w:val="center"/>
            <w:rPr>
              <w:sz w:val="20"/>
              <w:lang w:val="kk-KZ"/>
            </w:rPr>
          </w:pPr>
          <w:r>
            <w:rPr>
              <w:sz w:val="20"/>
              <w:lang w:val="kk-KZ"/>
            </w:rPr>
            <w:t>80</w:t>
          </w:r>
          <w:r w:rsidR="00D9299D">
            <w:rPr>
              <w:sz w:val="20"/>
              <w:lang w:val="kk-KZ"/>
            </w:rPr>
            <w:t>-</w:t>
          </w:r>
          <w:r w:rsidR="00C05BDF" w:rsidRPr="0012002F">
            <w:rPr>
              <w:sz w:val="20"/>
              <w:lang w:val="kk-KZ"/>
            </w:rPr>
            <w:t>1</w:t>
          </w:r>
          <w:r w:rsidR="00C05BDF">
            <w:rPr>
              <w:sz w:val="20"/>
              <w:lang w:val="kk-KZ"/>
            </w:rPr>
            <w:t>1</w:t>
          </w:r>
          <w:r w:rsidR="00D9299D">
            <w:rPr>
              <w:sz w:val="20"/>
              <w:lang w:val="kk-KZ"/>
            </w:rPr>
            <w:t>-2024</w:t>
          </w:r>
          <w:r w:rsidR="00C05BDF" w:rsidRPr="0012002F">
            <w:rPr>
              <w:sz w:val="20"/>
              <w:lang w:val="kk-KZ"/>
            </w:rPr>
            <w:t xml:space="preserve"> ( </w:t>
          </w:r>
          <w:r w:rsidR="00C05BDF">
            <w:rPr>
              <w:sz w:val="20"/>
              <w:lang w:val="kk-KZ"/>
            </w:rPr>
            <w:t xml:space="preserve">  </w:t>
          </w:r>
          <w:r w:rsidR="00C05BDF" w:rsidRPr="0012002F">
            <w:rPr>
              <w:sz w:val="20"/>
              <w:lang w:val="kk-KZ"/>
            </w:rPr>
            <w:t xml:space="preserve"> )</w:t>
          </w:r>
        </w:p>
        <w:p w:rsidR="00C05BDF" w:rsidRPr="0012002F" w:rsidRDefault="00BE6F98" w:rsidP="002F774D">
          <w:pPr>
            <w:tabs>
              <w:tab w:val="center" w:pos="4677"/>
              <w:tab w:val="right" w:pos="9355"/>
            </w:tabs>
            <w:jc w:val="center"/>
            <w:rPr>
              <w:szCs w:val="24"/>
              <w:lang w:val="kk-KZ"/>
            </w:rPr>
          </w:pPr>
          <w:r>
            <w:rPr>
              <w:sz w:val="20"/>
              <w:lang w:val="kk-KZ"/>
            </w:rPr>
            <w:t>8</w:t>
          </w:r>
          <w:r w:rsidR="00C05BDF" w:rsidRPr="0012002F">
            <w:rPr>
              <w:sz w:val="20"/>
              <w:lang w:val="kk-KZ"/>
            </w:rPr>
            <w:t xml:space="preserve"> беттің </w:t>
          </w:r>
          <w:r w:rsidR="00C05BDF" w:rsidRPr="0012002F">
            <w:rPr>
              <w:sz w:val="20"/>
            </w:rPr>
            <w:fldChar w:fldCharType="begin"/>
          </w:r>
          <w:r w:rsidR="00C05BDF" w:rsidRPr="0012002F">
            <w:rPr>
              <w:sz w:val="20"/>
              <w:lang w:val="kk-KZ"/>
            </w:rPr>
            <w:instrText xml:space="preserve"> PAGE </w:instrText>
          </w:r>
          <w:r w:rsidR="00C05BDF" w:rsidRPr="0012002F">
            <w:rPr>
              <w:sz w:val="20"/>
            </w:rPr>
            <w:fldChar w:fldCharType="separate"/>
          </w:r>
          <w:r w:rsidR="005362A8">
            <w:rPr>
              <w:noProof/>
              <w:sz w:val="20"/>
              <w:lang w:val="kk-KZ"/>
            </w:rPr>
            <w:t>8</w:t>
          </w:r>
          <w:r w:rsidR="00C05BDF" w:rsidRPr="0012002F">
            <w:rPr>
              <w:sz w:val="20"/>
            </w:rPr>
            <w:fldChar w:fldCharType="end"/>
          </w:r>
          <w:r w:rsidR="00C05BDF" w:rsidRPr="0012002F">
            <w:rPr>
              <w:sz w:val="20"/>
              <w:lang w:val="kk-KZ"/>
            </w:rPr>
            <w:t xml:space="preserve"> беті</w:t>
          </w:r>
        </w:p>
      </w:tc>
    </w:tr>
    <w:tr w:rsidR="00C05BDF" w:rsidRPr="0012002F" w:rsidTr="00786E88">
      <w:trPr>
        <w:trHeight w:val="70"/>
      </w:trPr>
      <w:tc>
        <w:tcPr>
          <w:tcW w:w="8506" w:type="dxa"/>
          <w:tcBorders>
            <w:bottom w:val="single" w:sz="4" w:space="0" w:color="auto"/>
          </w:tcBorders>
        </w:tcPr>
        <w:p w:rsidR="00C05BDF" w:rsidRPr="0012002F" w:rsidRDefault="00C05BDF" w:rsidP="00E27472">
          <w:pPr>
            <w:jc w:val="center"/>
            <w:rPr>
              <w:sz w:val="20"/>
            </w:rPr>
          </w:pPr>
          <w:r w:rsidRPr="004A2F3A">
            <w:rPr>
              <w:sz w:val="20"/>
              <w:lang w:val="kk-KZ"/>
            </w:rPr>
            <w:t>Өндірістік практика бойынша жұмыс оқу бағдарламасы</w:t>
          </w:r>
        </w:p>
      </w:tc>
      <w:tc>
        <w:tcPr>
          <w:tcW w:w="1559" w:type="dxa"/>
          <w:vMerge/>
        </w:tcPr>
        <w:p w:rsidR="00C05BDF" w:rsidRPr="0012002F" w:rsidRDefault="00C05BDF" w:rsidP="00E27472">
          <w:pPr>
            <w:tabs>
              <w:tab w:val="center" w:pos="4677"/>
              <w:tab w:val="right" w:pos="9355"/>
            </w:tabs>
            <w:jc w:val="center"/>
            <w:rPr>
              <w:szCs w:val="24"/>
              <w:lang w:val="kk-KZ"/>
            </w:rPr>
          </w:pPr>
        </w:p>
      </w:tc>
    </w:tr>
  </w:tbl>
  <w:p w:rsidR="00C05BDF" w:rsidRPr="009A4635" w:rsidRDefault="00C05BDF" w:rsidP="00E27472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E88" w:rsidRDefault="00786E88">
    <w:pPr>
      <w:pStyle w:val="a6"/>
    </w:pPr>
    <w:r w:rsidRPr="00E5730A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A12C0CA" wp14:editId="3C7AF4A7">
          <wp:simplePos x="0" y="0"/>
          <wp:positionH relativeFrom="column">
            <wp:posOffset>-441434</wp:posOffset>
          </wp:positionH>
          <wp:positionV relativeFrom="paragraph">
            <wp:posOffset>-199587</wp:posOffset>
          </wp:positionV>
          <wp:extent cx="6337300" cy="598170"/>
          <wp:effectExtent l="0" t="0" r="6350" b="0"/>
          <wp:wrapTight wrapText="bothSides">
            <wp:wrapPolygon edited="0">
              <wp:start x="10584" y="0"/>
              <wp:lineTo x="5909" y="0"/>
              <wp:lineTo x="5844" y="4127"/>
              <wp:lineTo x="7337" y="11006"/>
              <wp:lineTo x="390" y="15134"/>
              <wp:lineTo x="455" y="20637"/>
              <wp:lineTo x="10454" y="20637"/>
              <wp:lineTo x="11168" y="20637"/>
              <wp:lineTo x="21557" y="19949"/>
              <wp:lineTo x="21557" y="12382"/>
              <wp:lineTo x="15323" y="9631"/>
              <wp:lineTo x="15323" y="688"/>
              <wp:lineTo x="11038" y="0"/>
              <wp:lineTo x="10584" y="0"/>
            </wp:wrapPolygon>
          </wp:wrapTight>
          <wp:docPr id="2" name="Рисунок 2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7BCD"/>
    <w:multiLevelType w:val="multilevel"/>
    <w:tmpl w:val="7E343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D27595"/>
    <w:multiLevelType w:val="hybridMultilevel"/>
    <w:tmpl w:val="41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437"/>
    <w:multiLevelType w:val="multilevel"/>
    <w:tmpl w:val="840C3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F10609"/>
    <w:multiLevelType w:val="multilevel"/>
    <w:tmpl w:val="7C321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0F6B2A25"/>
    <w:multiLevelType w:val="multilevel"/>
    <w:tmpl w:val="F2DED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0357CBC"/>
    <w:multiLevelType w:val="multilevel"/>
    <w:tmpl w:val="2E5E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269A4"/>
    <w:multiLevelType w:val="multilevel"/>
    <w:tmpl w:val="0B5E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C77BF"/>
    <w:multiLevelType w:val="hybridMultilevel"/>
    <w:tmpl w:val="742298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D3F29"/>
    <w:multiLevelType w:val="hybridMultilevel"/>
    <w:tmpl w:val="93F0F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C0066C"/>
    <w:multiLevelType w:val="hybridMultilevel"/>
    <w:tmpl w:val="39B8B62A"/>
    <w:lvl w:ilvl="0" w:tplc="F36C01D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F4098"/>
    <w:multiLevelType w:val="hybridMultilevel"/>
    <w:tmpl w:val="C9EE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E73D5"/>
    <w:multiLevelType w:val="hybridMultilevel"/>
    <w:tmpl w:val="E27EA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74F21"/>
    <w:multiLevelType w:val="multilevel"/>
    <w:tmpl w:val="B22E12E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3">
    <w:nsid w:val="27AE781A"/>
    <w:multiLevelType w:val="hybridMultilevel"/>
    <w:tmpl w:val="882A1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5F160B"/>
    <w:multiLevelType w:val="multilevel"/>
    <w:tmpl w:val="BB58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F73E08"/>
    <w:multiLevelType w:val="hybridMultilevel"/>
    <w:tmpl w:val="F48A1A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7189F"/>
    <w:multiLevelType w:val="hybridMultilevel"/>
    <w:tmpl w:val="5FC0D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C612D"/>
    <w:multiLevelType w:val="hybridMultilevel"/>
    <w:tmpl w:val="76D66D9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DA34CD4"/>
    <w:multiLevelType w:val="hybridMultilevel"/>
    <w:tmpl w:val="6DC49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46B6B"/>
    <w:multiLevelType w:val="hybridMultilevel"/>
    <w:tmpl w:val="600A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33309"/>
    <w:multiLevelType w:val="multilevel"/>
    <w:tmpl w:val="3500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376D3E"/>
    <w:multiLevelType w:val="hybridMultilevel"/>
    <w:tmpl w:val="8A4E68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485F1E2E"/>
    <w:multiLevelType w:val="hybridMultilevel"/>
    <w:tmpl w:val="E2382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524AA"/>
    <w:multiLevelType w:val="multilevel"/>
    <w:tmpl w:val="7B74A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EF25F4C"/>
    <w:multiLevelType w:val="multilevel"/>
    <w:tmpl w:val="430A6636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AE39A0"/>
    <w:multiLevelType w:val="hybridMultilevel"/>
    <w:tmpl w:val="B7D0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D4DC8"/>
    <w:multiLevelType w:val="multilevel"/>
    <w:tmpl w:val="70F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732025"/>
    <w:multiLevelType w:val="multilevel"/>
    <w:tmpl w:val="DB2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272F41"/>
    <w:multiLevelType w:val="multilevel"/>
    <w:tmpl w:val="05C26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4347506"/>
    <w:multiLevelType w:val="hybridMultilevel"/>
    <w:tmpl w:val="7852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75B33"/>
    <w:multiLevelType w:val="hybridMultilevel"/>
    <w:tmpl w:val="DC80BBF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>
    <w:nsid w:val="65EF5E28"/>
    <w:multiLevelType w:val="hybridMultilevel"/>
    <w:tmpl w:val="03842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F40DDC"/>
    <w:multiLevelType w:val="multilevel"/>
    <w:tmpl w:val="C64E3A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3">
    <w:nsid w:val="78D84695"/>
    <w:multiLevelType w:val="hybridMultilevel"/>
    <w:tmpl w:val="2B3C0E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507C36"/>
    <w:multiLevelType w:val="singleLevel"/>
    <w:tmpl w:val="2688BD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BBC29C7"/>
    <w:multiLevelType w:val="multilevel"/>
    <w:tmpl w:val="E0A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B842F4"/>
    <w:multiLevelType w:val="hybridMultilevel"/>
    <w:tmpl w:val="9880E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4"/>
  </w:num>
  <w:num w:numId="4">
    <w:abstractNumId w:val="3"/>
  </w:num>
  <w:num w:numId="5">
    <w:abstractNumId w:val="28"/>
  </w:num>
  <w:num w:numId="6">
    <w:abstractNumId w:val="32"/>
  </w:num>
  <w:num w:numId="7">
    <w:abstractNumId w:val="0"/>
  </w:num>
  <w:num w:numId="8">
    <w:abstractNumId w:val="12"/>
  </w:num>
  <w:num w:numId="9">
    <w:abstractNumId w:val="34"/>
  </w:num>
  <w:num w:numId="10">
    <w:abstractNumId w:val="35"/>
  </w:num>
  <w:num w:numId="11">
    <w:abstractNumId w:val="6"/>
  </w:num>
  <w:num w:numId="12">
    <w:abstractNumId w:val="5"/>
  </w:num>
  <w:num w:numId="13">
    <w:abstractNumId w:val="20"/>
  </w:num>
  <w:num w:numId="14">
    <w:abstractNumId w:val="14"/>
  </w:num>
  <w:num w:numId="15">
    <w:abstractNumId w:val="26"/>
  </w:num>
  <w:num w:numId="16">
    <w:abstractNumId w:val="27"/>
  </w:num>
  <w:num w:numId="17">
    <w:abstractNumId w:val="7"/>
  </w:num>
  <w:num w:numId="18">
    <w:abstractNumId w:val="16"/>
  </w:num>
  <w:num w:numId="19">
    <w:abstractNumId w:val="1"/>
  </w:num>
  <w:num w:numId="20">
    <w:abstractNumId w:val="19"/>
  </w:num>
  <w:num w:numId="21">
    <w:abstractNumId w:val="13"/>
  </w:num>
  <w:num w:numId="22">
    <w:abstractNumId w:val="9"/>
  </w:num>
  <w:num w:numId="23">
    <w:abstractNumId w:val="33"/>
  </w:num>
  <w:num w:numId="24">
    <w:abstractNumId w:val="8"/>
  </w:num>
  <w:num w:numId="25">
    <w:abstractNumId w:val="31"/>
  </w:num>
  <w:num w:numId="26">
    <w:abstractNumId w:val="29"/>
  </w:num>
  <w:num w:numId="27">
    <w:abstractNumId w:val="36"/>
  </w:num>
  <w:num w:numId="28">
    <w:abstractNumId w:val="11"/>
  </w:num>
  <w:num w:numId="29">
    <w:abstractNumId w:val="10"/>
  </w:num>
  <w:num w:numId="30">
    <w:abstractNumId w:val="21"/>
  </w:num>
  <w:num w:numId="31">
    <w:abstractNumId w:val="22"/>
  </w:num>
  <w:num w:numId="32">
    <w:abstractNumId w:val="25"/>
  </w:num>
  <w:num w:numId="33">
    <w:abstractNumId w:val="18"/>
  </w:num>
  <w:num w:numId="34">
    <w:abstractNumId w:val="30"/>
  </w:num>
  <w:num w:numId="35">
    <w:abstractNumId w:val="17"/>
  </w:num>
  <w:num w:numId="36">
    <w:abstractNumId w:val="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003D6"/>
    <w:rsid w:val="0000438A"/>
    <w:rsid w:val="00016062"/>
    <w:rsid w:val="00043164"/>
    <w:rsid w:val="000568B9"/>
    <w:rsid w:val="0008253D"/>
    <w:rsid w:val="000C7AC5"/>
    <w:rsid w:val="00101D56"/>
    <w:rsid w:val="00131937"/>
    <w:rsid w:val="001510BA"/>
    <w:rsid w:val="00162D06"/>
    <w:rsid w:val="001A22BB"/>
    <w:rsid w:val="001A2D7C"/>
    <w:rsid w:val="001F657E"/>
    <w:rsid w:val="00210410"/>
    <w:rsid w:val="002114A9"/>
    <w:rsid w:val="00227DA6"/>
    <w:rsid w:val="00254A5B"/>
    <w:rsid w:val="002F7708"/>
    <w:rsid w:val="002F774D"/>
    <w:rsid w:val="002F7F68"/>
    <w:rsid w:val="00321C00"/>
    <w:rsid w:val="00325CB2"/>
    <w:rsid w:val="003D0C35"/>
    <w:rsid w:val="003E2DBA"/>
    <w:rsid w:val="003E3CFC"/>
    <w:rsid w:val="003E4EB4"/>
    <w:rsid w:val="003E7793"/>
    <w:rsid w:val="0040467D"/>
    <w:rsid w:val="00414325"/>
    <w:rsid w:val="00431EFC"/>
    <w:rsid w:val="00447F78"/>
    <w:rsid w:val="00477995"/>
    <w:rsid w:val="00492244"/>
    <w:rsid w:val="00495C45"/>
    <w:rsid w:val="004A2F3A"/>
    <w:rsid w:val="004C1F74"/>
    <w:rsid w:val="004C7142"/>
    <w:rsid w:val="005362A8"/>
    <w:rsid w:val="005A2661"/>
    <w:rsid w:val="005D1149"/>
    <w:rsid w:val="005D2045"/>
    <w:rsid w:val="00600C91"/>
    <w:rsid w:val="00633E68"/>
    <w:rsid w:val="00635102"/>
    <w:rsid w:val="00637765"/>
    <w:rsid w:val="00644930"/>
    <w:rsid w:val="00661383"/>
    <w:rsid w:val="00676FEF"/>
    <w:rsid w:val="00677521"/>
    <w:rsid w:val="00687F6A"/>
    <w:rsid w:val="006A2054"/>
    <w:rsid w:val="006A7D76"/>
    <w:rsid w:val="006B2113"/>
    <w:rsid w:val="006C2788"/>
    <w:rsid w:val="006F3F0C"/>
    <w:rsid w:val="00714CDF"/>
    <w:rsid w:val="00730539"/>
    <w:rsid w:val="00760E0B"/>
    <w:rsid w:val="007624A8"/>
    <w:rsid w:val="00786E88"/>
    <w:rsid w:val="007A3710"/>
    <w:rsid w:val="007A58D8"/>
    <w:rsid w:val="00814AD1"/>
    <w:rsid w:val="00833155"/>
    <w:rsid w:val="00850F52"/>
    <w:rsid w:val="008724D4"/>
    <w:rsid w:val="008774F7"/>
    <w:rsid w:val="0090398A"/>
    <w:rsid w:val="00914B4D"/>
    <w:rsid w:val="00916E21"/>
    <w:rsid w:val="00937328"/>
    <w:rsid w:val="009523A0"/>
    <w:rsid w:val="00953F8F"/>
    <w:rsid w:val="009A4635"/>
    <w:rsid w:val="009B7A89"/>
    <w:rsid w:val="009E14A6"/>
    <w:rsid w:val="00A11F08"/>
    <w:rsid w:val="00A15598"/>
    <w:rsid w:val="00A25628"/>
    <w:rsid w:val="00A27A77"/>
    <w:rsid w:val="00A302C2"/>
    <w:rsid w:val="00A709EE"/>
    <w:rsid w:val="00A75B39"/>
    <w:rsid w:val="00AB20EB"/>
    <w:rsid w:val="00AB36D6"/>
    <w:rsid w:val="00AB6B7D"/>
    <w:rsid w:val="00AC2F9C"/>
    <w:rsid w:val="00B06E23"/>
    <w:rsid w:val="00B260C2"/>
    <w:rsid w:val="00B66CC7"/>
    <w:rsid w:val="00B97AF4"/>
    <w:rsid w:val="00BE6F98"/>
    <w:rsid w:val="00C0343A"/>
    <w:rsid w:val="00C05BDF"/>
    <w:rsid w:val="00C20D83"/>
    <w:rsid w:val="00C23180"/>
    <w:rsid w:val="00C634D7"/>
    <w:rsid w:val="00C65B13"/>
    <w:rsid w:val="00C6751E"/>
    <w:rsid w:val="00C74D15"/>
    <w:rsid w:val="00C90B99"/>
    <w:rsid w:val="00CA563E"/>
    <w:rsid w:val="00CB0DFF"/>
    <w:rsid w:val="00CC075F"/>
    <w:rsid w:val="00CC11FA"/>
    <w:rsid w:val="00CC35AC"/>
    <w:rsid w:val="00CD33E8"/>
    <w:rsid w:val="00D16ED5"/>
    <w:rsid w:val="00D64D3D"/>
    <w:rsid w:val="00D7239D"/>
    <w:rsid w:val="00D761C9"/>
    <w:rsid w:val="00D9299D"/>
    <w:rsid w:val="00DB5C7B"/>
    <w:rsid w:val="00E27472"/>
    <w:rsid w:val="00E502CC"/>
    <w:rsid w:val="00E81B39"/>
    <w:rsid w:val="00E84AC8"/>
    <w:rsid w:val="00EA2110"/>
    <w:rsid w:val="00EA5A26"/>
    <w:rsid w:val="00EB5076"/>
    <w:rsid w:val="00EC5481"/>
    <w:rsid w:val="00EE48B7"/>
    <w:rsid w:val="00EE747F"/>
    <w:rsid w:val="00EF0E38"/>
    <w:rsid w:val="00EF22AD"/>
    <w:rsid w:val="00EF60C0"/>
    <w:rsid w:val="00F04473"/>
    <w:rsid w:val="00F536DC"/>
    <w:rsid w:val="00F66812"/>
    <w:rsid w:val="00F800DA"/>
    <w:rsid w:val="00F943B1"/>
    <w:rsid w:val="00FA48DF"/>
    <w:rsid w:val="00FC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15DE2-AD70-42AE-879A-017DBF27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113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27472"/>
    <w:pPr>
      <w:keepNext/>
      <w:jc w:val="center"/>
      <w:outlineLvl w:val="0"/>
    </w:pPr>
    <w:rPr>
      <w:b/>
      <w:bCs/>
      <w:szCs w:val="24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5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7472"/>
    <w:pPr>
      <w:keepNext/>
      <w:jc w:val="both"/>
      <w:outlineLvl w:val="2"/>
    </w:pPr>
    <w:rPr>
      <w:b/>
      <w:bCs/>
      <w:szCs w:val="24"/>
      <w:lang w:val="kk-KZ"/>
    </w:rPr>
  </w:style>
  <w:style w:type="paragraph" w:styleId="7">
    <w:name w:val="heading 7"/>
    <w:rsid w:val="006B2113"/>
    <w:pPr>
      <w:spacing w:before="240" w:after="60"/>
      <w:outlineLvl w:val="6"/>
    </w:pPr>
    <w:rPr>
      <w:sz w:val="24"/>
    </w:rPr>
  </w:style>
  <w:style w:type="paragraph" w:styleId="8">
    <w:name w:val="heading 8"/>
    <w:rsid w:val="006B2113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6B2113"/>
    <w:rPr>
      <w:sz w:val="24"/>
    </w:rPr>
  </w:style>
  <w:style w:type="paragraph" w:styleId="a4">
    <w:name w:val="Balloon Text"/>
    <w:rsid w:val="006B2113"/>
    <w:rPr>
      <w:rFonts w:ascii="Tahoma" w:hAnsi="Tahoma"/>
      <w:sz w:val="16"/>
    </w:rPr>
  </w:style>
  <w:style w:type="paragraph" w:styleId="a5">
    <w:name w:val="Plain Text"/>
    <w:rsid w:val="006B2113"/>
    <w:rPr>
      <w:rFonts w:ascii="Courier New" w:hAnsi="Courier New"/>
    </w:rPr>
  </w:style>
  <w:style w:type="paragraph" w:styleId="a6">
    <w:name w:val="header"/>
    <w:rsid w:val="006B2113"/>
    <w:rPr>
      <w:sz w:val="24"/>
    </w:rPr>
  </w:style>
  <w:style w:type="paragraph" w:styleId="31">
    <w:name w:val="Body Text 3"/>
    <w:rsid w:val="006B2113"/>
    <w:pPr>
      <w:spacing w:after="120"/>
    </w:pPr>
    <w:rPr>
      <w:sz w:val="16"/>
    </w:rPr>
  </w:style>
  <w:style w:type="paragraph" w:styleId="21">
    <w:name w:val="Body Text 2"/>
    <w:rsid w:val="006B2113"/>
    <w:pPr>
      <w:spacing w:after="120" w:line="480" w:lineRule="auto"/>
    </w:pPr>
  </w:style>
  <w:style w:type="paragraph" w:styleId="a7">
    <w:name w:val="Body Text Indent"/>
    <w:rsid w:val="006B2113"/>
    <w:pPr>
      <w:spacing w:after="120"/>
      <w:ind w:left="283"/>
    </w:pPr>
    <w:rPr>
      <w:sz w:val="24"/>
    </w:rPr>
  </w:style>
  <w:style w:type="paragraph" w:styleId="22">
    <w:name w:val="Body Text Indent 2"/>
    <w:rsid w:val="006B2113"/>
    <w:pPr>
      <w:spacing w:after="120" w:line="480" w:lineRule="auto"/>
      <w:ind w:left="283"/>
    </w:pPr>
    <w:rPr>
      <w:sz w:val="24"/>
    </w:rPr>
  </w:style>
  <w:style w:type="paragraph" w:styleId="a8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link w:val="a9"/>
    <w:uiPriority w:val="99"/>
    <w:qFormat/>
    <w:rsid w:val="006B211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a">
    <w:name w:val="Body Text"/>
    <w:rsid w:val="006B2113"/>
    <w:pPr>
      <w:spacing w:after="120"/>
    </w:pPr>
    <w:rPr>
      <w:sz w:val="24"/>
    </w:rPr>
  </w:style>
  <w:style w:type="paragraph" w:customStyle="1" w:styleId="Default">
    <w:name w:val="Default"/>
    <w:rsid w:val="006B2113"/>
    <w:rPr>
      <w:color w:val="000000"/>
      <w:sz w:val="24"/>
    </w:rPr>
  </w:style>
  <w:style w:type="paragraph" w:styleId="HTML">
    <w:name w:val="HTML Preformatted"/>
    <w:rsid w:val="006B2113"/>
    <w:rPr>
      <w:rFonts w:ascii="Courier New" w:hAnsi="Courier New"/>
    </w:rPr>
  </w:style>
  <w:style w:type="paragraph" w:customStyle="1" w:styleId="NoSpacing">
    <w:name w:val="Без интервала;АЛЬБОМНАЯ;No Spacing"/>
    <w:rsid w:val="006B2113"/>
    <w:rPr>
      <w:sz w:val="24"/>
    </w:rPr>
  </w:style>
  <w:style w:type="paragraph" w:customStyle="1" w:styleId="WebWeb13111114">
    <w:name w:val="Обычный (веб);Обычный (Web);Обычный (Web)1;Знак Знак31;Обычный (веб) Знак1;Обычный (веб) Знак Знак1;Знак Знак1 Знак;Обычный (веб) Знак Знак Знак;Знак Знак1 Знак Знак;Обычный (веб) Знак Знак Знак Знак;Знак Знак Знак Знак Знак;Знак4 Зна"/>
    <w:rsid w:val="006B2113"/>
    <w:pPr>
      <w:spacing w:before="100" w:after="100"/>
    </w:pPr>
    <w:rPr>
      <w:sz w:val="24"/>
    </w:rPr>
  </w:style>
  <w:style w:type="paragraph" w:customStyle="1" w:styleId="BulletsListParagraphnumberedaNUMBEREDPARAGRAPHListParagraph1ListParagraphMultilevelparaIIAkapitzlistBSIBLListParagraphListParagraphnowyNumberedListParagraphBullet1NumberedlistNumberedParasForthlevel">
    <w:name w:val="Абзац списка;Bullets;List Paragraph (numbered (a));NUMBERED PARAGRAPH;List Paragraph 1;List_Paragraph;Multilevel para_II;Akapit z listą BS;IBL List Paragraph;List Paragraph nowy;Numbered List Paragraph;Bullet1;Numbered list;NumberedParas;Forth level"/>
    <w:rsid w:val="006B2113"/>
    <w:pPr>
      <w:ind w:left="720"/>
    </w:pPr>
    <w:rPr>
      <w:sz w:val="24"/>
    </w:rPr>
  </w:style>
  <w:style w:type="paragraph" w:customStyle="1" w:styleId="11">
    <w:name w:val="Без интервала1"/>
    <w:rsid w:val="006B2113"/>
    <w:rPr>
      <w:rFonts w:ascii="Calibri" w:hAnsi="Calibr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F65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8"/>
    <w:uiPriority w:val="99"/>
    <w:locked/>
    <w:rsid w:val="00760E0B"/>
    <w:rPr>
      <w:rFonts w:ascii="Calibri" w:hAnsi="Calibri"/>
      <w:sz w:val="22"/>
    </w:rPr>
  </w:style>
  <w:style w:type="paragraph" w:styleId="ab">
    <w:name w:val="Normal (Web)"/>
    <w:basedOn w:val="a"/>
    <w:link w:val="ac"/>
    <w:uiPriority w:val="99"/>
    <w:rsid w:val="00EC5481"/>
    <w:pPr>
      <w:suppressAutoHyphens/>
      <w:spacing w:before="100" w:after="100"/>
    </w:pPr>
    <w:rPr>
      <w:szCs w:val="24"/>
      <w:lang w:eastAsia="zh-CN"/>
    </w:rPr>
  </w:style>
  <w:style w:type="character" w:customStyle="1" w:styleId="ac">
    <w:name w:val="Обычный (веб) Знак"/>
    <w:link w:val="ab"/>
    <w:rsid w:val="00EC5481"/>
    <w:rPr>
      <w:sz w:val="24"/>
      <w:szCs w:val="24"/>
      <w:lang w:eastAsia="zh-CN"/>
    </w:rPr>
  </w:style>
  <w:style w:type="paragraph" w:styleId="ad">
    <w:name w:val="No Spacing"/>
    <w:qFormat/>
    <w:rsid w:val="00FC2C9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7472"/>
    <w:rPr>
      <w:b/>
      <w:bCs/>
      <w:sz w:val="24"/>
      <w:szCs w:val="24"/>
      <w:lang w:val="kk-KZ"/>
    </w:rPr>
  </w:style>
  <w:style w:type="character" w:customStyle="1" w:styleId="30">
    <w:name w:val="Заголовок 3 Знак"/>
    <w:basedOn w:val="a0"/>
    <w:link w:val="3"/>
    <w:uiPriority w:val="9"/>
    <w:rsid w:val="00E27472"/>
    <w:rPr>
      <w:b/>
      <w:bCs/>
      <w:sz w:val="24"/>
      <w:szCs w:val="24"/>
      <w:lang w:val="kk-KZ"/>
    </w:rPr>
  </w:style>
  <w:style w:type="table" w:customStyle="1" w:styleId="23">
    <w:name w:val="Сетка таблицы2"/>
    <w:basedOn w:val="a1"/>
    <w:next w:val="ae"/>
    <w:uiPriority w:val="39"/>
    <w:rsid w:val="00D16ED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D16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 4 курс Денсаулыкты ныгайту МІ.doc</vt:lpstr>
    </vt:vector>
  </TitlesOfParts>
  <Company/>
  <LinksUpToDate>false</LinksUpToDate>
  <CharactersWithSpaces>12434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 4 курс Денсаулыкты ныгайту МІ.doc</dc:title>
  <dc:creator>User</dc:creator>
  <cp:lastModifiedBy>User Windows</cp:lastModifiedBy>
  <cp:revision>24</cp:revision>
  <cp:lastPrinted>2023-10-17T10:18:00Z</cp:lastPrinted>
  <dcterms:created xsi:type="dcterms:W3CDTF">2023-10-17T04:33:00Z</dcterms:created>
  <dcterms:modified xsi:type="dcterms:W3CDTF">2024-11-12T08:24:00Z</dcterms:modified>
</cp:coreProperties>
</file>