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3D" w:rsidRPr="00F20B88" w:rsidRDefault="008C173D" w:rsidP="008C173D">
      <w:pPr>
        <w:spacing w:after="0" w:line="276" w:lineRule="auto"/>
        <w:jc w:val="center"/>
        <w:rPr>
          <w:rFonts w:ascii="Times New Roman" w:hAnsi="Times New Roman"/>
          <w:b/>
          <w:sz w:val="24"/>
          <w:szCs w:val="24"/>
          <w:lang w:val="kk-KZ" w:eastAsia="ru-RU"/>
        </w:rPr>
      </w:pPr>
      <w:r w:rsidRPr="00F20B88">
        <w:rPr>
          <w:rFonts w:ascii="Times New Roman" w:hAnsi="Times New Roman"/>
          <w:b/>
          <w:sz w:val="24"/>
          <w:szCs w:val="24"/>
          <w:lang w:val="kk-KZ" w:eastAsia="ru-RU"/>
        </w:rPr>
        <w:t xml:space="preserve">ОҚМФА-да 2015-2016 оқу жылының І- жарты жылдықта </w:t>
      </w:r>
    </w:p>
    <w:p w:rsidR="008C173D" w:rsidRDefault="008C173D" w:rsidP="008C173D">
      <w:pPr>
        <w:spacing w:after="0" w:line="276" w:lineRule="auto"/>
        <w:jc w:val="center"/>
        <w:rPr>
          <w:rFonts w:ascii="Times New Roman" w:hAnsi="Times New Roman"/>
          <w:b/>
          <w:sz w:val="24"/>
          <w:szCs w:val="24"/>
          <w:lang w:val="kk-KZ" w:eastAsia="ru-RU"/>
        </w:rPr>
      </w:pPr>
      <w:r w:rsidRPr="00F20B88">
        <w:rPr>
          <w:rFonts w:ascii="Times New Roman" w:hAnsi="Times New Roman"/>
          <w:b/>
          <w:sz w:val="24"/>
          <w:szCs w:val="24"/>
          <w:lang w:val="kk-KZ" w:eastAsia="ru-RU"/>
        </w:rPr>
        <w:t xml:space="preserve"> құрылымдық бөлімдердегі өткізілген  ішкі аудиттің нәтижелері туралы  </w:t>
      </w:r>
    </w:p>
    <w:p w:rsidR="008C173D" w:rsidRPr="00F20B88" w:rsidRDefault="008C173D" w:rsidP="008C173D">
      <w:pPr>
        <w:spacing w:after="0" w:line="276" w:lineRule="auto"/>
        <w:jc w:val="center"/>
        <w:rPr>
          <w:rFonts w:ascii="Times New Roman" w:hAnsi="Times New Roman"/>
          <w:b/>
          <w:sz w:val="24"/>
          <w:szCs w:val="24"/>
          <w:lang w:val="kk-KZ" w:eastAsia="ru-RU"/>
        </w:rPr>
      </w:pPr>
      <w:r>
        <w:rPr>
          <w:rFonts w:ascii="Times New Roman" w:hAnsi="Times New Roman"/>
          <w:b/>
          <w:sz w:val="24"/>
          <w:szCs w:val="24"/>
          <w:lang w:val="kk-KZ" w:eastAsia="ru-RU"/>
        </w:rPr>
        <w:t>АҚПАРАТ</w:t>
      </w:r>
    </w:p>
    <w:p w:rsidR="008C173D" w:rsidRPr="00F20B88" w:rsidRDefault="008C173D" w:rsidP="008C173D">
      <w:pPr>
        <w:spacing w:after="0" w:line="276" w:lineRule="auto"/>
        <w:jc w:val="center"/>
        <w:rPr>
          <w:rFonts w:ascii="Times New Roman" w:hAnsi="Times New Roman"/>
          <w:b/>
          <w:sz w:val="24"/>
          <w:szCs w:val="24"/>
          <w:lang w:val="kk-KZ" w:eastAsia="ru-RU"/>
        </w:rPr>
      </w:pPr>
    </w:p>
    <w:p w:rsidR="008C173D" w:rsidRPr="00F20B88" w:rsidRDefault="008C173D" w:rsidP="008C173D">
      <w:pPr>
        <w:spacing w:after="0" w:line="276" w:lineRule="auto"/>
        <w:ind w:firstLine="601"/>
        <w:jc w:val="both"/>
        <w:rPr>
          <w:rFonts w:ascii="Times New Roman" w:hAnsi="Times New Roman"/>
          <w:sz w:val="24"/>
          <w:szCs w:val="24"/>
          <w:lang w:val="kk-KZ" w:eastAsia="ru-RU"/>
        </w:rPr>
      </w:pPr>
      <w:r w:rsidRPr="00F20B88">
        <w:rPr>
          <w:rFonts w:ascii="Times New Roman" w:hAnsi="Times New Roman"/>
          <w:sz w:val="24"/>
          <w:szCs w:val="24"/>
          <w:lang w:val="kk-KZ" w:eastAsia="ru-RU"/>
        </w:rPr>
        <w:t xml:space="preserve">   2015-2016 оқу жылының</w:t>
      </w:r>
      <w:r>
        <w:rPr>
          <w:rFonts w:ascii="Times New Roman" w:hAnsi="Times New Roman"/>
          <w:sz w:val="24"/>
          <w:szCs w:val="24"/>
          <w:lang w:val="kk-KZ" w:eastAsia="ru-RU"/>
        </w:rPr>
        <w:t xml:space="preserve">  І-</w:t>
      </w:r>
      <w:r w:rsidRPr="00F20B88">
        <w:rPr>
          <w:rFonts w:ascii="Times New Roman" w:hAnsi="Times New Roman"/>
          <w:sz w:val="24"/>
          <w:szCs w:val="24"/>
          <w:lang w:val="kk-KZ" w:eastAsia="ru-RU"/>
        </w:rPr>
        <w:t xml:space="preserve">жарты жылдығы бойынша ішкі аудит  </w:t>
      </w:r>
      <w:r>
        <w:rPr>
          <w:rFonts w:ascii="Times New Roman" w:hAnsi="Times New Roman"/>
          <w:sz w:val="24"/>
          <w:szCs w:val="24"/>
          <w:lang w:val="kk-KZ" w:eastAsia="ru-RU"/>
        </w:rPr>
        <w:t>қыркүйек,</w:t>
      </w:r>
      <w:r w:rsidRPr="00F20B88">
        <w:rPr>
          <w:rFonts w:ascii="Times New Roman" w:hAnsi="Times New Roman"/>
          <w:sz w:val="24"/>
          <w:szCs w:val="24"/>
          <w:lang w:val="kk-KZ" w:eastAsia="ru-RU"/>
        </w:rPr>
        <w:t xml:space="preserve">    желтоқсан аралығында жүргізілді. Ректордың </w:t>
      </w:r>
      <w:r>
        <w:rPr>
          <w:rFonts w:ascii="Times New Roman" w:hAnsi="Times New Roman"/>
          <w:sz w:val="24"/>
          <w:szCs w:val="24"/>
          <w:lang w:val="kk-KZ" w:eastAsia="ru-RU"/>
        </w:rPr>
        <w:t>30.09.2015 ж.</w:t>
      </w:r>
      <w:r w:rsidRPr="00F20B88">
        <w:rPr>
          <w:rFonts w:ascii="Times New Roman" w:hAnsi="Times New Roman"/>
          <w:sz w:val="24"/>
          <w:szCs w:val="24"/>
          <w:lang w:val="kk-KZ" w:eastAsia="ru-RU"/>
        </w:rPr>
        <w:t xml:space="preserve"> </w:t>
      </w:r>
      <w:r>
        <w:rPr>
          <w:rFonts w:ascii="Times New Roman" w:hAnsi="Times New Roman"/>
          <w:sz w:val="24"/>
          <w:szCs w:val="24"/>
          <w:lang w:val="kk-KZ" w:eastAsia="ru-RU"/>
        </w:rPr>
        <w:t xml:space="preserve">№124 </w:t>
      </w:r>
      <w:r w:rsidRPr="00F20B88">
        <w:rPr>
          <w:rFonts w:ascii="Times New Roman" w:hAnsi="Times New Roman"/>
          <w:sz w:val="24"/>
          <w:szCs w:val="24"/>
          <w:lang w:val="kk-KZ" w:eastAsia="ru-RU"/>
        </w:rPr>
        <w:t>бұйрығымен  4  аудиторлық  топ</w:t>
      </w:r>
      <w:bookmarkStart w:id="0" w:name="_GoBack"/>
      <w:bookmarkEnd w:id="0"/>
      <w:r w:rsidRPr="00F20B88">
        <w:rPr>
          <w:rFonts w:ascii="Times New Roman" w:hAnsi="Times New Roman"/>
          <w:sz w:val="24"/>
          <w:szCs w:val="24"/>
          <w:lang w:val="kk-KZ" w:eastAsia="ru-RU"/>
        </w:rPr>
        <w:t xml:space="preserve"> құрылған және ішкі аудиттің жылдық жоспары жасалып бекітілген. Сол жоспарға сәйкес СЖжСМЖ  бөлімі  бастығы  Б.О.Торланова ішкі аудит бағдарламасын жасады. Аудиторлар үшін тиісті бланк формасы дайындалды (ІА бағдарламасы, аудит жүргізу мен есеп жазу формасы). </w:t>
      </w:r>
    </w:p>
    <w:p w:rsidR="008C173D" w:rsidRPr="00F20B88" w:rsidRDefault="008C173D" w:rsidP="008C173D">
      <w:pPr>
        <w:spacing w:after="0" w:line="276" w:lineRule="auto"/>
        <w:ind w:firstLine="601"/>
        <w:jc w:val="both"/>
        <w:rPr>
          <w:rFonts w:ascii="Times New Roman" w:hAnsi="Times New Roman"/>
          <w:sz w:val="24"/>
          <w:szCs w:val="24"/>
          <w:lang w:val="kk-KZ" w:eastAsia="ru-RU"/>
        </w:rPr>
      </w:pPr>
      <w:r w:rsidRPr="00F20B88">
        <w:rPr>
          <w:rFonts w:ascii="Times New Roman" w:hAnsi="Times New Roman"/>
          <w:sz w:val="24"/>
          <w:szCs w:val="24"/>
          <w:lang w:val="kk-KZ" w:eastAsia="ru-RU"/>
        </w:rPr>
        <w:t xml:space="preserve">Ішкі аудит жоспар бойынша 1-ші жарты жылдықта медициналық және фармацевтикалық факультеттердің деканаттарында, орта кәсіби білім беру факультетінің деканатында  және барлық кафедраларда жүргізілді. </w:t>
      </w:r>
    </w:p>
    <w:p w:rsidR="008C173D" w:rsidRPr="00F20B88" w:rsidRDefault="008C173D" w:rsidP="008C173D">
      <w:pPr>
        <w:spacing w:after="0" w:line="276" w:lineRule="auto"/>
        <w:ind w:firstLine="601"/>
        <w:jc w:val="both"/>
        <w:rPr>
          <w:rFonts w:ascii="Times New Roman" w:hAnsi="Times New Roman"/>
          <w:sz w:val="24"/>
          <w:szCs w:val="24"/>
          <w:lang w:val="kk-KZ" w:eastAsia="ru-RU"/>
        </w:rPr>
      </w:pPr>
      <w:r w:rsidRPr="00F20B88">
        <w:rPr>
          <w:rFonts w:ascii="Times New Roman" w:hAnsi="Times New Roman"/>
          <w:sz w:val="24"/>
          <w:szCs w:val="24"/>
          <w:lang w:val="kk-KZ" w:eastAsia="ru-RU"/>
        </w:rPr>
        <w:t xml:space="preserve">Аудиттің барысында келесі нәтижелер айқындалды: </w:t>
      </w:r>
    </w:p>
    <w:p w:rsidR="008C173D" w:rsidRPr="00F20B88" w:rsidRDefault="008C173D" w:rsidP="008C173D">
      <w:pPr>
        <w:numPr>
          <w:ilvl w:val="0"/>
          <w:numId w:val="1"/>
        </w:numPr>
        <w:tabs>
          <w:tab w:val="left" w:pos="709"/>
          <w:tab w:val="left" w:pos="889"/>
        </w:tabs>
        <w:spacing w:after="0" w:line="276" w:lineRule="auto"/>
        <w:ind w:left="709" w:hanging="180"/>
        <w:contextualSpacing/>
        <w:jc w:val="both"/>
        <w:rPr>
          <w:rFonts w:ascii="Times New Roman" w:hAnsi="Times New Roman"/>
          <w:sz w:val="24"/>
          <w:szCs w:val="24"/>
          <w:lang w:val="kk-KZ" w:eastAsia="ru-RU"/>
        </w:rPr>
      </w:pPr>
      <w:r>
        <w:rPr>
          <w:rFonts w:ascii="Times New Roman" w:hAnsi="Times New Roman"/>
          <w:sz w:val="24"/>
          <w:szCs w:val="24"/>
          <w:lang w:val="kk-KZ" w:eastAsia="ru-RU"/>
        </w:rPr>
        <w:t xml:space="preserve"> </w:t>
      </w:r>
      <w:r w:rsidRPr="00F20B88">
        <w:rPr>
          <w:rFonts w:ascii="Times New Roman" w:hAnsi="Times New Roman"/>
          <w:sz w:val="24"/>
          <w:szCs w:val="24"/>
          <w:lang w:val="kk-KZ" w:eastAsia="ru-RU"/>
        </w:rPr>
        <w:t>Терапиялық пәндер,</w:t>
      </w:r>
      <w:r w:rsidRPr="00F20B88">
        <w:rPr>
          <w:rFonts w:ascii="Times New Roman" w:hAnsi="Times New Roman"/>
          <w:i/>
          <w:sz w:val="24"/>
          <w:szCs w:val="24"/>
          <w:lang w:val="kk-KZ" w:eastAsia="ru-RU"/>
        </w:rPr>
        <w:t xml:space="preserve"> </w:t>
      </w:r>
      <w:r w:rsidRPr="00F20B88">
        <w:rPr>
          <w:rFonts w:ascii="Times New Roman" w:hAnsi="Times New Roman"/>
          <w:sz w:val="24"/>
          <w:szCs w:val="24"/>
          <w:lang w:val="kk-KZ" w:eastAsia="ru-RU"/>
        </w:rPr>
        <w:t>Терапия бакалавриат, Акушерия және гинекология курсымен АМСЖ, Гигиена-1, Гигиена-2,</w:t>
      </w:r>
      <w:r w:rsidRPr="00F20B88">
        <w:rPr>
          <w:rFonts w:ascii="Times New Roman" w:hAnsi="Times New Roman"/>
          <w:i/>
          <w:sz w:val="24"/>
          <w:szCs w:val="24"/>
          <w:lang w:val="kk-KZ" w:eastAsia="ru-RU"/>
        </w:rPr>
        <w:t xml:space="preserve"> </w:t>
      </w:r>
      <w:r w:rsidRPr="00F20B88">
        <w:rPr>
          <w:rFonts w:ascii="Times New Roman" w:hAnsi="Times New Roman"/>
          <w:sz w:val="24"/>
          <w:szCs w:val="24"/>
          <w:lang w:val="kk-KZ" w:eastAsia="ru-RU"/>
        </w:rPr>
        <w:t>Жұқпалы аурулар және дермотовенерология, Қоғамдық денсаулық</w:t>
      </w:r>
      <w:r w:rsidRPr="00F20B88">
        <w:rPr>
          <w:rFonts w:ascii="Times New Roman" w:hAnsi="Times New Roman"/>
          <w:i/>
          <w:sz w:val="24"/>
          <w:szCs w:val="24"/>
          <w:lang w:val="kk-KZ" w:eastAsia="ru-RU"/>
        </w:rPr>
        <w:t xml:space="preserve"> </w:t>
      </w:r>
      <w:r w:rsidRPr="00F20B88">
        <w:rPr>
          <w:rFonts w:ascii="Times New Roman" w:hAnsi="Times New Roman"/>
          <w:sz w:val="24"/>
          <w:szCs w:val="24"/>
          <w:lang w:val="kk-KZ" w:eastAsia="ru-RU"/>
        </w:rPr>
        <w:t xml:space="preserve">№2, Анестезиология және реаниматология курсымен мейірбике ісі, Неврология, психиатрия және психология, Стоматологиялық пәндер, </w:t>
      </w:r>
      <w:r w:rsidRPr="006F2F86">
        <w:rPr>
          <w:rFonts w:ascii="Times New Roman" w:hAnsi="Times New Roman"/>
          <w:sz w:val="24"/>
          <w:szCs w:val="24"/>
          <w:lang w:val="kk-KZ" w:eastAsia="ru-RU"/>
        </w:rPr>
        <w:t>Педиатрия  және  балалар  хирургиясы,</w:t>
      </w:r>
      <w:r w:rsidRPr="00F20B88">
        <w:rPr>
          <w:rFonts w:ascii="Times New Roman" w:hAnsi="Times New Roman"/>
          <w:color w:val="FF0000"/>
          <w:sz w:val="24"/>
          <w:szCs w:val="24"/>
          <w:lang w:val="kk-KZ" w:eastAsia="ru-RU"/>
        </w:rPr>
        <w:t xml:space="preserve"> </w:t>
      </w:r>
      <w:r w:rsidRPr="00F20B88">
        <w:rPr>
          <w:rFonts w:ascii="Times New Roman" w:hAnsi="Times New Roman"/>
          <w:sz w:val="24"/>
          <w:szCs w:val="24"/>
          <w:lang w:val="kk-KZ" w:eastAsia="ru-RU"/>
        </w:rPr>
        <w:t xml:space="preserve">Медбиофизика, математика және информатика, Фармакогнозия және химия кафедрасы, Қазақ,  орыс және   латын тілдері, Фармацевтикалық  және  токсикологиялық  химия, Дәрілер технологиясы, Фармация ісін ұйымдастыру және басқару, </w:t>
      </w:r>
      <w:r w:rsidRPr="000F7A06">
        <w:rPr>
          <w:rFonts w:ascii="Times New Roman" w:hAnsi="Times New Roman"/>
          <w:sz w:val="24"/>
          <w:szCs w:val="24"/>
          <w:lang w:val="kk-KZ" w:eastAsia="ru-RU"/>
        </w:rPr>
        <w:t xml:space="preserve">Фармацевтикалық өндіріс технологиясы </w:t>
      </w:r>
      <w:r>
        <w:rPr>
          <w:rFonts w:ascii="Times New Roman" w:hAnsi="Times New Roman"/>
          <w:sz w:val="24"/>
          <w:szCs w:val="24"/>
          <w:lang w:val="kk-KZ" w:eastAsia="ru-RU"/>
        </w:rPr>
        <w:t xml:space="preserve">кафедраларында </w:t>
      </w:r>
      <w:r w:rsidRPr="00F20B88">
        <w:rPr>
          <w:rFonts w:ascii="Times New Roman" w:hAnsi="Times New Roman"/>
          <w:sz w:val="24"/>
          <w:szCs w:val="24"/>
          <w:lang w:val="kk-KZ" w:eastAsia="ru-RU"/>
        </w:rPr>
        <w:t xml:space="preserve">- аталған  клиникалық  кафедраларды тексеру барысында кемшіліктер  айқындалған жоқ. </w:t>
      </w:r>
    </w:p>
    <w:p w:rsidR="008C173D" w:rsidRPr="006F2F86" w:rsidRDefault="008C173D" w:rsidP="008C173D">
      <w:pPr>
        <w:numPr>
          <w:ilvl w:val="0"/>
          <w:numId w:val="1"/>
        </w:numPr>
        <w:tabs>
          <w:tab w:val="left" w:pos="709"/>
          <w:tab w:val="left" w:pos="889"/>
        </w:tabs>
        <w:spacing w:after="0" w:line="276" w:lineRule="auto"/>
        <w:ind w:left="709" w:hanging="180"/>
        <w:contextualSpacing/>
        <w:jc w:val="both"/>
        <w:rPr>
          <w:rFonts w:ascii="Times New Roman" w:hAnsi="Times New Roman"/>
          <w:sz w:val="24"/>
          <w:szCs w:val="24"/>
          <w:lang w:val="kk-KZ" w:eastAsia="ru-RU"/>
        </w:rPr>
      </w:pPr>
      <w:r>
        <w:rPr>
          <w:rFonts w:ascii="Times New Roman" w:hAnsi="Times New Roman"/>
          <w:sz w:val="24"/>
          <w:szCs w:val="24"/>
          <w:lang w:val="kk-KZ" w:eastAsia="ru-RU"/>
        </w:rPr>
        <w:t xml:space="preserve"> </w:t>
      </w:r>
      <w:r w:rsidRPr="006F2F86">
        <w:rPr>
          <w:rFonts w:ascii="Times New Roman" w:hAnsi="Times New Roman"/>
          <w:sz w:val="24"/>
          <w:szCs w:val="24"/>
          <w:lang w:val="kk-KZ" w:eastAsia="ru-RU"/>
        </w:rPr>
        <w:t>Фармацевтикалық</w:t>
      </w:r>
      <w:r>
        <w:rPr>
          <w:rFonts w:ascii="Times New Roman" w:hAnsi="Times New Roman"/>
          <w:sz w:val="24"/>
          <w:szCs w:val="24"/>
          <w:lang w:val="kk-KZ" w:eastAsia="ru-RU"/>
        </w:rPr>
        <w:t>,</w:t>
      </w:r>
      <w:r w:rsidRPr="006F2F86">
        <w:rPr>
          <w:rFonts w:ascii="Times New Roman" w:hAnsi="Times New Roman"/>
          <w:sz w:val="24"/>
          <w:szCs w:val="24"/>
          <w:lang w:val="kk-KZ" w:eastAsia="ru-RU"/>
        </w:rPr>
        <w:t xml:space="preserve"> Медициналық факультеттердің </w:t>
      </w:r>
      <w:r>
        <w:rPr>
          <w:rFonts w:ascii="Times New Roman" w:hAnsi="Times New Roman"/>
          <w:sz w:val="24"/>
          <w:szCs w:val="24"/>
          <w:lang w:val="kk-KZ" w:eastAsia="ru-RU"/>
        </w:rPr>
        <w:t xml:space="preserve">және </w:t>
      </w:r>
      <w:r w:rsidRPr="006F2F86">
        <w:rPr>
          <w:rFonts w:ascii="Times New Roman" w:hAnsi="Times New Roman"/>
          <w:sz w:val="24"/>
          <w:szCs w:val="24"/>
          <w:lang w:val="kk-KZ" w:eastAsia="ru-RU"/>
        </w:rPr>
        <w:t>Орта кәсіби білім беру факультеті деканаттарында аудит барысында айқындал</w:t>
      </w:r>
      <w:r>
        <w:rPr>
          <w:rFonts w:ascii="Times New Roman" w:hAnsi="Times New Roman"/>
          <w:sz w:val="24"/>
          <w:szCs w:val="24"/>
          <w:lang w:val="kk-KZ" w:eastAsia="ru-RU"/>
        </w:rPr>
        <w:t>ған еск</w:t>
      </w:r>
      <w:r w:rsidRPr="006F2F86">
        <w:rPr>
          <w:rFonts w:ascii="Times New Roman" w:hAnsi="Times New Roman"/>
          <w:sz w:val="24"/>
          <w:szCs w:val="24"/>
          <w:lang w:val="kk-KZ" w:eastAsia="ru-RU"/>
        </w:rPr>
        <w:t>ертулер</w:t>
      </w:r>
      <w:r>
        <w:rPr>
          <w:rFonts w:ascii="Times New Roman" w:hAnsi="Times New Roman"/>
          <w:sz w:val="24"/>
          <w:szCs w:val="24"/>
          <w:lang w:val="kk-KZ" w:eastAsia="ru-RU"/>
        </w:rPr>
        <w:t xml:space="preserve"> дер кезінде түзетілді.</w:t>
      </w:r>
    </w:p>
    <w:p w:rsidR="008C173D" w:rsidRPr="006F2F86" w:rsidRDefault="008C173D" w:rsidP="008C173D">
      <w:pPr>
        <w:numPr>
          <w:ilvl w:val="0"/>
          <w:numId w:val="1"/>
        </w:numPr>
        <w:spacing w:after="200" w:line="276" w:lineRule="auto"/>
        <w:ind w:left="743" w:hanging="284"/>
        <w:contextualSpacing/>
        <w:jc w:val="both"/>
        <w:rPr>
          <w:rFonts w:ascii="Times New Roman" w:hAnsi="Times New Roman"/>
          <w:sz w:val="24"/>
          <w:szCs w:val="24"/>
          <w:lang w:val="kk-KZ" w:eastAsia="ru-RU"/>
        </w:rPr>
      </w:pPr>
      <w:r w:rsidRPr="00F20B88">
        <w:rPr>
          <w:rFonts w:ascii="Times New Roman" w:hAnsi="Times New Roman"/>
          <w:sz w:val="24"/>
          <w:szCs w:val="24"/>
          <w:lang w:val="kk-KZ" w:eastAsia="ru-RU"/>
        </w:rPr>
        <w:t>Хирургиялық пәндер, Қоғамдық денсаулық №1  Биохимия,</w:t>
      </w:r>
      <w:r>
        <w:rPr>
          <w:rFonts w:ascii="Times New Roman" w:hAnsi="Times New Roman"/>
          <w:sz w:val="24"/>
          <w:szCs w:val="24"/>
          <w:lang w:val="kk-KZ" w:eastAsia="ru-RU"/>
        </w:rPr>
        <w:t xml:space="preserve"> </w:t>
      </w:r>
      <w:r w:rsidRPr="00F20B88">
        <w:rPr>
          <w:rFonts w:ascii="Times New Roman" w:hAnsi="Times New Roman"/>
          <w:sz w:val="24"/>
          <w:szCs w:val="24"/>
          <w:lang w:val="kk-KZ" w:eastAsia="ru-RU"/>
        </w:rPr>
        <w:t>биология және микробиология, Шет тілдері, Қазақстан тарихы және әлеуметтік-қоғамдық пәндер, Әлеуметтік-гуманитарлық пәндер, Морфологиялық, физиологиялық  пәндер және  дене шынықтыру  валеологиясымен</w:t>
      </w:r>
      <w:r>
        <w:rPr>
          <w:rFonts w:ascii="Times New Roman" w:hAnsi="Times New Roman"/>
          <w:sz w:val="24"/>
          <w:szCs w:val="24"/>
          <w:lang w:val="kk-KZ" w:eastAsia="ru-RU"/>
        </w:rPr>
        <w:t>,</w:t>
      </w:r>
      <w:r w:rsidRPr="00F20B88">
        <w:rPr>
          <w:rFonts w:ascii="Times New Roman" w:hAnsi="Times New Roman"/>
          <w:sz w:val="24"/>
          <w:szCs w:val="24"/>
          <w:lang w:val="kk-KZ" w:eastAsia="ru-RU"/>
        </w:rPr>
        <w:t xml:space="preserve"> </w:t>
      </w:r>
      <w:r>
        <w:rPr>
          <w:rFonts w:ascii="Times New Roman" w:hAnsi="Times New Roman"/>
          <w:sz w:val="24"/>
          <w:szCs w:val="24"/>
          <w:lang w:val="kk-KZ" w:eastAsia="ru-RU"/>
        </w:rPr>
        <w:t>Фарма</w:t>
      </w:r>
      <w:r w:rsidRPr="006F2F86">
        <w:rPr>
          <w:rFonts w:ascii="Times New Roman" w:hAnsi="Times New Roman"/>
          <w:sz w:val="24"/>
          <w:szCs w:val="24"/>
          <w:lang w:val="kk-KZ" w:eastAsia="ru-RU"/>
        </w:rPr>
        <w:t xml:space="preserve">кология, фармакотерапия, клиникалық фармакология </w:t>
      </w:r>
      <w:r w:rsidRPr="00F20B88">
        <w:rPr>
          <w:rFonts w:ascii="Times New Roman" w:hAnsi="Times New Roman"/>
          <w:sz w:val="24"/>
          <w:szCs w:val="24"/>
          <w:lang w:val="kk-KZ" w:eastAsia="ru-RU"/>
        </w:rPr>
        <w:t xml:space="preserve">кафедраларында  – тексеру </w:t>
      </w:r>
      <w:r w:rsidRPr="006F2F86">
        <w:rPr>
          <w:rFonts w:ascii="Times New Roman" w:hAnsi="Times New Roman"/>
          <w:sz w:val="24"/>
          <w:szCs w:val="24"/>
          <w:lang w:val="kk-KZ" w:eastAsia="ru-RU"/>
        </w:rPr>
        <w:t>кездескен маңыздылығы төмен  кемшіліктер  аудит барысында түзетілді.</w:t>
      </w:r>
    </w:p>
    <w:p w:rsidR="008C173D" w:rsidRPr="00F20B88" w:rsidRDefault="008C173D" w:rsidP="008C173D">
      <w:pPr>
        <w:spacing w:after="0" w:line="276" w:lineRule="auto"/>
        <w:ind w:firstLine="601"/>
        <w:contextualSpacing/>
        <w:jc w:val="both"/>
        <w:rPr>
          <w:rFonts w:ascii="Times New Roman" w:hAnsi="Times New Roman"/>
          <w:sz w:val="24"/>
          <w:szCs w:val="24"/>
          <w:lang w:val="kk-KZ" w:eastAsia="ru-RU"/>
        </w:rPr>
      </w:pPr>
      <w:r w:rsidRPr="00F20B88">
        <w:rPr>
          <w:rFonts w:ascii="Times New Roman" w:hAnsi="Times New Roman"/>
          <w:sz w:val="24"/>
          <w:szCs w:val="24"/>
          <w:lang w:val="kk-KZ" w:eastAsia="ru-RU"/>
        </w:rPr>
        <w:t xml:space="preserve">Тексеру нәтижесі бойынша ІА хаттамалары жасалып, есептері  барлық кафедраларға  берілді. Кемшілік болған  </w:t>
      </w:r>
      <w:r>
        <w:rPr>
          <w:rFonts w:ascii="Times New Roman" w:hAnsi="Times New Roman"/>
          <w:sz w:val="24"/>
          <w:szCs w:val="24"/>
          <w:lang w:val="kk-KZ" w:eastAsia="ru-RU"/>
        </w:rPr>
        <w:t xml:space="preserve">құрылымдық бөлімдер </w:t>
      </w:r>
      <w:r w:rsidRPr="00F20B88">
        <w:rPr>
          <w:rFonts w:ascii="Times New Roman" w:hAnsi="Times New Roman"/>
          <w:sz w:val="24"/>
          <w:szCs w:val="24"/>
          <w:lang w:val="kk-KZ" w:eastAsia="ru-RU"/>
        </w:rPr>
        <w:t>түзету шаралары мен ескерту  мен сәйкессіздіктерді жою жолдары жоспарын жасады. Құрылымдық бөлімдер мен кафедраларды тексеру барысында СМЖ бойынша жұмыстардың жақсарғанын айтуға болады. ПОҚ СМЖ ережелерімен жақсы хабардар, барлық талаптар  орындалуда.</w:t>
      </w:r>
    </w:p>
    <w:p w:rsidR="008C173D" w:rsidRDefault="008C173D" w:rsidP="008C173D">
      <w:pPr>
        <w:spacing w:after="0" w:line="276" w:lineRule="auto"/>
        <w:ind w:firstLine="601"/>
        <w:jc w:val="both"/>
        <w:rPr>
          <w:rFonts w:ascii="Times New Roman" w:hAnsi="Times New Roman"/>
          <w:sz w:val="24"/>
          <w:szCs w:val="24"/>
          <w:lang w:val="kk-KZ" w:eastAsia="ru-RU"/>
        </w:rPr>
      </w:pPr>
      <w:r w:rsidRPr="00F20B88">
        <w:rPr>
          <w:rFonts w:ascii="Times New Roman" w:hAnsi="Times New Roman"/>
          <w:sz w:val="24"/>
          <w:szCs w:val="24"/>
          <w:lang w:val="kk-KZ" w:eastAsia="ru-RU"/>
        </w:rPr>
        <w:t>Жасалған ескертулер бойынша академ</w:t>
      </w:r>
      <w:r>
        <w:rPr>
          <w:rFonts w:ascii="Times New Roman" w:hAnsi="Times New Roman"/>
          <w:sz w:val="24"/>
          <w:szCs w:val="24"/>
          <w:lang w:val="kk-KZ" w:eastAsia="ru-RU"/>
        </w:rPr>
        <w:t>и</w:t>
      </w:r>
      <w:r w:rsidRPr="00F20B88">
        <w:rPr>
          <w:rFonts w:ascii="Times New Roman" w:hAnsi="Times New Roman"/>
          <w:sz w:val="24"/>
          <w:szCs w:val="24"/>
          <w:lang w:val="kk-KZ" w:eastAsia="ru-RU"/>
        </w:rPr>
        <w:t xml:space="preserve">яның барлық құрылымдарында СМЖ қызметін жақсарту шаралары қабылданған, ІА барысында  жасалған ескертулердің  ауытқушылық себептері анықталды. Осылайша, кафедраларда СМЖ нәтижелі қызмет етіп жатқанын, орындау тәртібі жоғарылағанын, құжаттар жүргізудің реттелгенін, құрылым жұмыс жоспарлары нақты көрсеткішті көрсете отырып және жұмыс сапасын жақсарту </w:t>
      </w:r>
    </w:p>
    <w:p w:rsidR="008C173D" w:rsidRPr="00F20B88" w:rsidRDefault="008C173D" w:rsidP="008C173D">
      <w:pPr>
        <w:spacing w:after="0" w:line="276" w:lineRule="auto"/>
        <w:jc w:val="both"/>
        <w:rPr>
          <w:rFonts w:ascii="Times New Roman" w:hAnsi="Times New Roman"/>
          <w:sz w:val="24"/>
          <w:szCs w:val="24"/>
          <w:lang w:val="kk-KZ" w:eastAsia="ru-RU"/>
        </w:rPr>
      </w:pPr>
      <w:r w:rsidRPr="00F20B88">
        <w:rPr>
          <w:rFonts w:ascii="Times New Roman" w:hAnsi="Times New Roman"/>
          <w:sz w:val="24"/>
          <w:szCs w:val="24"/>
          <w:lang w:val="kk-KZ" w:eastAsia="ru-RU"/>
        </w:rPr>
        <w:t xml:space="preserve">тенденциясымен жасалғанын атап өту керек. </w:t>
      </w:r>
    </w:p>
    <w:p w:rsidR="008C173D" w:rsidRPr="00F20B88" w:rsidRDefault="008C173D" w:rsidP="008C173D">
      <w:pPr>
        <w:spacing w:after="0" w:line="276" w:lineRule="auto"/>
        <w:ind w:firstLine="601"/>
        <w:jc w:val="both"/>
        <w:rPr>
          <w:rFonts w:ascii="Times New Roman" w:hAnsi="Times New Roman"/>
          <w:sz w:val="24"/>
          <w:szCs w:val="24"/>
          <w:lang w:val="kk-KZ" w:eastAsia="ru-RU"/>
        </w:rPr>
      </w:pPr>
      <w:r w:rsidRPr="00F20B88">
        <w:rPr>
          <w:rFonts w:ascii="Times New Roman" w:hAnsi="Times New Roman"/>
          <w:sz w:val="24"/>
          <w:szCs w:val="24"/>
          <w:lang w:val="kk-KZ" w:eastAsia="ru-RU"/>
        </w:rPr>
        <w:t xml:space="preserve">Тексеру қорытындысы бойынша, ҚР СТ және ХС ИСО 9001-2009 барлық талаптары орындалуда деп айтуға болады.  </w:t>
      </w:r>
    </w:p>
    <w:p w:rsidR="008C173D" w:rsidRPr="00F20B88" w:rsidRDefault="008C173D" w:rsidP="008C173D">
      <w:pPr>
        <w:spacing w:after="0" w:line="276" w:lineRule="auto"/>
        <w:jc w:val="both"/>
        <w:rPr>
          <w:rFonts w:ascii="Times New Roman" w:hAnsi="Times New Roman"/>
          <w:sz w:val="24"/>
          <w:szCs w:val="24"/>
          <w:lang w:val="kk-KZ" w:eastAsia="ru-RU"/>
        </w:rPr>
      </w:pPr>
    </w:p>
    <w:p w:rsidR="00051421" w:rsidRDefault="008C173D" w:rsidP="008C173D">
      <w:r w:rsidRPr="00F20B88">
        <w:rPr>
          <w:rFonts w:ascii="Times New Roman" w:hAnsi="Times New Roman"/>
          <w:b/>
          <w:sz w:val="24"/>
          <w:szCs w:val="24"/>
          <w:lang w:val="kk-KZ" w:eastAsia="ru-RU"/>
        </w:rPr>
        <w:t>СЖжСМЖ  бастығы                                                   Б.О.Торланова</w:t>
      </w:r>
    </w:p>
    <w:sectPr w:rsidR="00051421" w:rsidSect="008C173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6167"/>
    <w:multiLevelType w:val="hybridMultilevel"/>
    <w:tmpl w:val="97E8410C"/>
    <w:lvl w:ilvl="0" w:tplc="C5BAF1E0">
      <w:start w:val="1"/>
      <w:numFmt w:val="decimal"/>
      <w:lvlText w:val="%1."/>
      <w:lvlJc w:val="left"/>
      <w:pPr>
        <w:ind w:left="1260" w:hanging="360"/>
      </w:pPr>
      <w:rPr>
        <w:rFonts w:cs="Times New Roman"/>
        <w:i w:val="0"/>
      </w:rPr>
    </w:lvl>
    <w:lvl w:ilvl="1" w:tplc="04190019">
      <w:start w:val="1"/>
      <w:numFmt w:val="lowerLetter"/>
      <w:lvlText w:val="%2."/>
      <w:lvlJc w:val="left"/>
      <w:pPr>
        <w:ind w:left="1474" w:hanging="360"/>
      </w:pPr>
      <w:rPr>
        <w:rFonts w:cs="Times New Roman"/>
      </w:rPr>
    </w:lvl>
    <w:lvl w:ilvl="2" w:tplc="0419001B">
      <w:start w:val="1"/>
      <w:numFmt w:val="lowerRoman"/>
      <w:lvlText w:val="%3."/>
      <w:lvlJc w:val="right"/>
      <w:pPr>
        <w:ind w:left="2194" w:hanging="180"/>
      </w:pPr>
      <w:rPr>
        <w:rFonts w:cs="Times New Roman"/>
      </w:rPr>
    </w:lvl>
    <w:lvl w:ilvl="3" w:tplc="0419000F">
      <w:start w:val="1"/>
      <w:numFmt w:val="decimal"/>
      <w:lvlText w:val="%4."/>
      <w:lvlJc w:val="left"/>
      <w:pPr>
        <w:ind w:left="2914" w:hanging="360"/>
      </w:pPr>
      <w:rPr>
        <w:rFonts w:cs="Times New Roman"/>
      </w:rPr>
    </w:lvl>
    <w:lvl w:ilvl="4" w:tplc="04190019">
      <w:start w:val="1"/>
      <w:numFmt w:val="lowerLetter"/>
      <w:lvlText w:val="%5."/>
      <w:lvlJc w:val="left"/>
      <w:pPr>
        <w:ind w:left="3634" w:hanging="360"/>
      </w:pPr>
      <w:rPr>
        <w:rFonts w:cs="Times New Roman"/>
      </w:rPr>
    </w:lvl>
    <w:lvl w:ilvl="5" w:tplc="0419001B">
      <w:start w:val="1"/>
      <w:numFmt w:val="lowerRoman"/>
      <w:lvlText w:val="%6."/>
      <w:lvlJc w:val="right"/>
      <w:pPr>
        <w:ind w:left="4354" w:hanging="180"/>
      </w:pPr>
      <w:rPr>
        <w:rFonts w:cs="Times New Roman"/>
      </w:rPr>
    </w:lvl>
    <w:lvl w:ilvl="6" w:tplc="0419000F">
      <w:start w:val="1"/>
      <w:numFmt w:val="decimal"/>
      <w:lvlText w:val="%7."/>
      <w:lvlJc w:val="left"/>
      <w:pPr>
        <w:ind w:left="5074" w:hanging="360"/>
      </w:pPr>
      <w:rPr>
        <w:rFonts w:cs="Times New Roman"/>
      </w:rPr>
    </w:lvl>
    <w:lvl w:ilvl="7" w:tplc="04190019">
      <w:start w:val="1"/>
      <w:numFmt w:val="lowerLetter"/>
      <w:lvlText w:val="%8."/>
      <w:lvlJc w:val="left"/>
      <w:pPr>
        <w:ind w:left="5794" w:hanging="360"/>
      </w:pPr>
      <w:rPr>
        <w:rFonts w:cs="Times New Roman"/>
      </w:rPr>
    </w:lvl>
    <w:lvl w:ilvl="8" w:tplc="0419001B">
      <w:start w:val="1"/>
      <w:numFmt w:val="lowerRoman"/>
      <w:lvlText w:val="%9."/>
      <w:lvlJc w:val="right"/>
      <w:pPr>
        <w:ind w:left="651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06"/>
    <w:rsid w:val="00011906"/>
    <w:rsid w:val="00051421"/>
    <w:rsid w:val="008C1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73D"/>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73D"/>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2598</Characters>
  <Application>Microsoft Office Word</Application>
  <DocSecurity>0</DocSecurity>
  <Lines>21</Lines>
  <Paragraphs>6</Paragraphs>
  <ScaleCrop>false</ScaleCrop>
  <Company>SPecialiST RePack</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2016-01-14T08:10:00Z</dcterms:created>
  <dcterms:modified xsi:type="dcterms:W3CDTF">2016-01-14T08:11:00Z</dcterms:modified>
</cp:coreProperties>
</file>